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4F6AEA3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011E15">
        <w:rPr>
          <w:rFonts w:asciiTheme="minorHAnsi" w:hAnsiTheme="minorHAnsi" w:cstheme="minorHAnsi"/>
          <w:sz w:val="17"/>
          <w:szCs w:val="17"/>
        </w:rPr>
        <w:t xml:space="preserve">través </w:t>
      </w:r>
      <w:r w:rsidR="00011E15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2104E872" w:rsidR="00845FAE" w:rsidRPr="009E6AA9" w:rsidRDefault="00AF4F14" w:rsidP="009E6AA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F4F14">
        <w:rPr>
          <w:rFonts w:asciiTheme="minorHAnsi" w:hAnsiTheme="minorHAnsi" w:cstheme="minorHAnsi"/>
          <w:b/>
          <w:bCs/>
          <w:sz w:val="17"/>
          <w:szCs w:val="17"/>
        </w:rPr>
        <w:t>“</w:t>
      </w:r>
      <w:r w:rsidR="009E6AA9" w:rsidRPr="009E6AA9">
        <w:rPr>
          <w:rFonts w:asciiTheme="minorHAnsi" w:hAnsiTheme="minorHAnsi" w:cstheme="minorHAnsi"/>
          <w:b/>
          <w:sz w:val="18"/>
          <w:szCs w:val="18"/>
        </w:rPr>
        <w:t>PROGRAMA DE FORTALECIMIENTO DE CAPACIDADES ACADÉMICAS Y PEDAGÓGICAS DE DOCENTES CONTRATADOS DE EDUCACIÓN SUPERIOR TECNOLÓGICA</w:t>
      </w:r>
      <w:r w:rsidRPr="009E6AA9">
        <w:rPr>
          <w:rFonts w:asciiTheme="minorHAnsi" w:hAnsiTheme="minorHAnsi" w:cstheme="minorHAnsi"/>
          <w:b/>
          <w:sz w:val="18"/>
          <w:szCs w:val="18"/>
        </w:rPr>
        <w:t>”</w:t>
      </w:r>
    </w:p>
    <w:p w14:paraId="1C3632E3" w14:textId="77777777"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6D809225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>
        <w:rPr>
          <w:rFonts w:asciiTheme="minorHAnsi" w:hAnsiTheme="minorHAnsi" w:cstheme="minorHAnsi"/>
          <w:sz w:val="17"/>
          <w:szCs w:val="17"/>
        </w:rPr>
        <w:t>9</w:t>
      </w:r>
      <w:r w:rsidR="007E688F">
        <w:rPr>
          <w:rFonts w:asciiTheme="minorHAnsi" w:hAnsiTheme="minorHAnsi" w:cstheme="minorHAnsi"/>
          <w:sz w:val="17"/>
          <w:szCs w:val="17"/>
        </w:rPr>
        <w:t>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72A9BF4A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9E6AA9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9E6AA9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77777777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31759767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D25121" w:rsidRPr="006229EB">
        <w:rPr>
          <w:rFonts w:asciiTheme="minorHAnsi" w:hAnsiTheme="minorHAnsi" w:cstheme="minorHAnsi"/>
          <w:b/>
          <w:sz w:val="17"/>
          <w:szCs w:val="17"/>
          <w:u w:val="single"/>
        </w:rPr>
        <w:t>1</w:t>
      </w:r>
      <w:r w:rsidR="00B10707" w:rsidRPr="006229EB">
        <w:rPr>
          <w:rFonts w:asciiTheme="minorHAnsi" w:hAnsiTheme="minorHAnsi" w:cstheme="minorHAnsi"/>
          <w:b/>
          <w:sz w:val="17"/>
          <w:szCs w:val="17"/>
          <w:u w:val="single"/>
        </w:rPr>
        <w:t>7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:00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9924B2" w:rsidRPr="00011E15">
        <w:rPr>
          <w:rFonts w:asciiTheme="minorHAnsi" w:hAnsiTheme="minorHAnsi" w:cstheme="minorHAnsi"/>
          <w:b/>
          <w:sz w:val="17"/>
          <w:szCs w:val="17"/>
          <w:u w:val="single"/>
        </w:rPr>
        <w:t>0</w:t>
      </w:r>
      <w:r w:rsidR="00927E26">
        <w:rPr>
          <w:rFonts w:asciiTheme="minorHAnsi" w:hAnsiTheme="minorHAnsi" w:cstheme="minorHAnsi"/>
          <w:b/>
          <w:sz w:val="17"/>
          <w:szCs w:val="17"/>
          <w:u w:val="single"/>
        </w:rPr>
        <w:t>6</w:t>
      </w:r>
      <w:r w:rsidR="006229EB" w:rsidRPr="00011E15">
        <w:rPr>
          <w:rFonts w:asciiTheme="minorHAnsi" w:hAnsiTheme="minorHAnsi" w:cstheme="minorHAnsi"/>
          <w:b/>
          <w:sz w:val="17"/>
          <w:szCs w:val="17"/>
          <w:u w:val="single"/>
        </w:rPr>
        <w:t xml:space="preserve"> de </w:t>
      </w:r>
      <w:r w:rsidR="009924B2" w:rsidRPr="00011E15">
        <w:rPr>
          <w:rFonts w:asciiTheme="minorHAnsi" w:hAnsiTheme="minorHAnsi" w:cstheme="minorHAnsi"/>
          <w:b/>
          <w:sz w:val="17"/>
          <w:szCs w:val="17"/>
          <w:u w:val="single"/>
        </w:rPr>
        <w:t>agosto</w:t>
      </w:r>
      <w:r w:rsidR="006229EB" w:rsidRPr="00011E15">
        <w:rPr>
          <w:rFonts w:asciiTheme="minorHAnsi" w:hAnsiTheme="minorHAnsi" w:cstheme="minorHAnsi"/>
          <w:b/>
          <w:sz w:val="17"/>
          <w:szCs w:val="17"/>
          <w:u w:val="single"/>
        </w:rPr>
        <w:t xml:space="preserve"> de 2021</w:t>
      </w:r>
      <w:r w:rsidR="004763DD" w:rsidRPr="00011E15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Calle Los Laureles </w:t>
            </w:r>
            <w:proofErr w:type="spellStart"/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N°</w:t>
            </w:r>
            <w:proofErr w:type="spellEnd"/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9583" w14:textId="77777777" w:rsidR="00610ED5" w:rsidRDefault="00610ED5" w:rsidP="00AE3B0C">
      <w:r>
        <w:separator/>
      </w:r>
    </w:p>
  </w:endnote>
  <w:endnote w:type="continuationSeparator" w:id="0">
    <w:p w14:paraId="0D5555B7" w14:textId="77777777" w:rsidR="00610ED5" w:rsidRDefault="00610ED5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73BE" w14:textId="77777777" w:rsidR="00610ED5" w:rsidRDefault="00610ED5" w:rsidP="00AE3B0C">
      <w:r>
        <w:separator/>
      </w:r>
    </w:p>
  </w:footnote>
  <w:footnote w:type="continuationSeparator" w:id="0">
    <w:p w14:paraId="42CB8EC9" w14:textId="77777777" w:rsidR="00610ED5" w:rsidRDefault="00610ED5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7"/>
    <w:rsid w:val="000037AF"/>
    <w:rsid w:val="00011E15"/>
    <w:rsid w:val="00016A33"/>
    <w:rsid w:val="00020DBF"/>
    <w:rsid w:val="00032D1C"/>
    <w:rsid w:val="00046554"/>
    <w:rsid w:val="00052910"/>
    <w:rsid w:val="00060318"/>
    <w:rsid w:val="00084F99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075BD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0ED5"/>
    <w:rsid w:val="00615098"/>
    <w:rsid w:val="00616126"/>
    <w:rsid w:val="006229EB"/>
    <w:rsid w:val="00627603"/>
    <w:rsid w:val="00642342"/>
    <w:rsid w:val="00642F6C"/>
    <w:rsid w:val="006641EF"/>
    <w:rsid w:val="006A49F8"/>
    <w:rsid w:val="006B09D9"/>
    <w:rsid w:val="006C2A9C"/>
    <w:rsid w:val="006C43F6"/>
    <w:rsid w:val="006D04C5"/>
    <w:rsid w:val="00705656"/>
    <w:rsid w:val="00720ECA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147C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27E26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924B2"/>
    <w:rsid w:val="009D0614"/>
    <w:rsid w:val="009D0C48"/>
    <w:rsid w:val="009D6D65"/>
    <w:rsid w:val="009E6AA9"/>
    <w:rsid w:val="00A31010"/>
    <w:rsid w:val="00A331C1"/>
    <w:rsid w:val="00A34F1A"/>
    <w:rsid w:val="00A47C24"/>
    <w:rsid w:val="00A50D59"/>
    <w:rsid w:val="00A56992"/>
    <w:rsid w:val="00A57B84"/>
    <w:rsid w:val="00A61AC9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D07B2"/>
    <w:rsid w:val="00CE246E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76E8"/>
    <w:rsid w:val="00DB59C3"/>
    <w:rsid w:val="00DC64B2"/>
    <w:rsid w:val="00DD5E99"/>
    <w:rsid w:val="00DE1B16"/>
    <w:rsid w:val="00DE2837"/>
    <w:rsid w:val="00E00458"/>
    <w:rsid w:val="00E061CD"/>
    <w:rsid w:val="00E312AB"/>
    <w:rsid w:val="00E37CD7"/>
    <w:rsid w:val="00E559DD"/>
    <w:rsid w:val="00E64F6E"/>
    <w:rsid w:val="00E75C13"/>
    <w:rsid w:val="00EA6A7F"/>
    <w:rsid w:val="00EB77DF"/>
    <w:rsid w:val="00EE0642"/>
    <w:rsid w:val="00EE0F8F"/>
    <w:rsid w:val="00EF0C44"/>
    <w:rsid w:val="00EF5837"/>
    <w:rsid w:val="00F025FA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  <w:style w:type="paragraph" w:customStyle="1" w:styleId="Default">
    <w:name w:val="Default"/>
    <w:rsid w:val="009E6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769-7BCD-4D7D-A83C-88C967E3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wuily</cp:lastModifiedBy>
  <cp:revision>39</cp:revision>
  <cp:lastPrinted>2021-04-09T23:08:00Z</cp:lastPrinted>
  <dcterms:created xsi:type="dcterms:W3CDTF">2021-04-24T13:27:00Z</dcterms:created>
  <dcterms:modified xsi:type="dcterms:W3CDTF">2021-07-21T00:33:00Z</dcterms:modified>
</cp:coreProperties>
</file>