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639B" w14:textId="02736701" w:rsidR="006C21FB" w:rsidRPr="006C21FB" w:rsidRDefault="006C21FB" w:rsidP="006C21FB">
      <w:pPr>
        <w:jc w:val="center"/>
        <w:rPr>
          <w:b/>
        </w:rPr>
      </w:pPr>
      <w:r w:rsidRPr="006C21FB">
        <w:rPr>
          <w:b/>
        </w:rPr>
        <w:t xml:space="preserve">ANEXO </w:t>
      </w:r>
      <w:r w:rsidR="00BB2507">
        <w:rPr>
          <w:b/>
        </w:rPr>
        <w:t>5</w:t>
      </w:r>
    </w:p>
    <w:p w14:paraId="1630EA68" w14:textId="77777777" w:rsidR="00F00E2A" w:rsidRDefault="006C21FB" w:rsidP="006C21FB">
      <w:pPr>
        <w:jc w:val="center"/>
      </w:pPr>
      <w:r w:rsidRPr="006C21FB">
        <w:rPr>
          <w:b/>
        </w:rPr>
        <w:t xml:space="preserve">ESTRUCTURA DEL </w:t>
      </w:r>
      <w:r>
        <w:rPr>
          <w:b/>
        </w:rPr>
        <w:t xml:space="preserve">INFORME DE </w:t>
      </w:r>
      <w:r w:rsidRPr="006C21FB">
        <w:rPr>
          <w:b/>
        </w:rPr>
        <w:t>DIAGNOSTICO</w:t>
      </w:r>
    </w:p>
    <w:p w14:paraId="6D9D5AFD" w14:textId="632FD8F4" w:rsidR="00D01826" w:rsidRPr="00BF4596" w:rsidRDefault="00D01826" w:rsidP="00D01826">
      <w:pPr>
        <w:jc w:val="both"/>
      </w:pPr>
      <w:r w:rsidRPr="00FB5E27">
        <w:t>Las universidades, a partir del licenciamiento de la SUNEDU y a las CBC, tienen información sistematizada sobre sus debilidades generales</w:t>
      </w:r>
      <w:r w:rsidR="00287AAB" w:rsidRPr="00FB5E27">
        <w:t xml:space="preserve">, el mismo debe servir como insumo de inicio para el diagnóstico de la </w:t>
      </w:r>
      <w:r w:rsidR="00287AAB" w:rsidRPr="00BF4596">
        <w:t>presente convocatoria de</w:t>
      </w:r>
      <w:r w:rsidR="00E140C7">
        <w:t>l</w:t>
      </w:r>
      <w:r w:rsidR="00287AAB" w:rsidRPr="00BF4596">
        <w:t xml:space="preserve"> PMESUT. </w:t>
      </w:r>
      <w:r w:rsidRPr="00BF4596">
        <w:t>En tal sentido, el diagnóstico debe aportar información precisa y enmarcada en los objetivos de</w:t>
      </w:r>
      <w:r w:rsidR="005A0BC2">
        <w:t xml:space="preserve"> la presente convocatoria</w:t>
      </w:r>
      <w:r w:rsidRPr="00BF4596">
        <w:t>.</w:t>
      </w:r>
    </w:p>
    <w:p w14:paraId="6CE53ABB" w14:textId="77777777" w:rsidR="004A4B16" w:rsidRPr="00BF4596" w:rsidRDefault="004A4B16" w:rsidP="004A4B16">
      <w:pPr>
        <w:rPr>
          <w:b/>
        </w:rPr>
      </w:pPr>
      <w:r w:rsidRPr="00BF4596">
        <w:rPr>
          <w:b/>
        </w:rPr>
        <w:t xml:space="preserve">INDICE </w:t>
      </w:r>
    </w:p>
    <w:p w14:paraId="310B0E79" w14:textId="77777777" w:rsidR="004A4B16" w:rsidRPr="00BF4596" w:rsidRDefault="00EF0D3E" w:rsidP="004A4B16">
      <w:r w:rsidRPr="00BF4596">
        <w:rPr>
          <w:b/>
        </w:rPr>
        <w:t xml:space="preserve">l. Presentación </w:t>
      </w:r>
      <w:r w:rsidR="004A4B16" w:rsidRPr="00BF4596">
        <w:t xml:space="preserve"> </w:t>
      </w:r>
    </w:p>
    <w:p w14:paraId="1036F939" w14:textId="063857C1" w:rsidR="00FB5E27" w:rsidRPr="00BF4596" w:rsidRDefault="009534F3" w:rsidP="00BE1F1B">
      <w:pPr>
        <w:spacing w:after="0" w:line="240" w:lineRule="auto"/>
        <w:rPr>
          <w:b/>
        </w:rPr>
      </w:pPr>
      <w:r w:rsidRPr="00BF4596">
        <w:rPr>
          <w:b/>
        </w:rPr>
        <w:t>1.</w:t>
      </w:r>
      <w:r w:rsidR="004A4B16" w:rsidRPr="00BF4596">
        <w:rPr>
          <w:b/>
        </w:rPr>
        <w:t xml:space="preserve"> 1. Introducción </w:t>
      </w:r>
    </w:p>
    <w:p w14:paraId="2803BB34" w14:textId="42CE379B" w:rsidR="004A4B16" w:rsidRPr="00BF4596" w:rsidRDefault="0092556A" w:rsidP="00BE1F1B">
      <w:pPr>
        <w:spacing w:after="0" w:line="240" w:lineRule="auto"/>
        <w:rPr>
          <w:b/>
        </w:rPr>
      </w:pPr>
      <w:r w:rsidRPr="00BF4596">
        <w:rPr>
          <w:b/>
        </w:rPr>
        <w:t xml:space="preserve">1.2. </w:t>
      </w:r>
      <w:r w:rsidR="004A4B16" w:rsidRPr="00BF4596">
        <w:rPr>
          <w:b/>
        </w:rPr>
        <w:t xml:space="preserve">Objetivos </w:t>
      </w:r>
      <w:r w:rsidR="00BF4596">
        <w:rPr>
          <w:b/>
        </w:rPr>
        <w:t>(generales y específicos)</w:t>
      </w:r>
    </w:p>
    <w:p w14:paraId="2E853214" w14:textId="080E520A" w:rsidR="004A4B16" w:rsidRPr="00BF4596" w:rsidRDefault="004A11F8" w:rsidP="00BE1F1B">
      <w:pPr>
        <w:spacing w:after="0" w:line="240" w:lineRule="auto"/>
        <w:jc w:val="both"/>
      </w:pPr>
      <w:r w:rsidRPr="00B40F87">
        <w:rPr>
          <w:b/>
          <w:bCs/>
        </w:rPr>
        <w:t>1.3</w:t>
      </w:r>
      <w:r w:rsidRPr="00BF4596">
        <w:t xml:space="preserve">. </w:t>
      </w:r>
      <w:r w:rsidR="004A4B16" w:rsidRPr="00BF4596">
        <w:rPr>
          <w:b/>
        </w:rPr>
        <w:t xml:space="preserve">Metodología de trabajo del diagnóstico </w:t>
      </w:r>
    </w:p>
    <w:p w14:paraId="4185CC15" w14:textId="77777777" w:rsidR="00BE1F1B" w:rsidRPr="00BF4596" w:rsidRDefault="00BE1F1B" w:rsidP="004A4B16">
      <w:pPr>
        <w:rPr>
          <w:b/>
        </w:rPr>
      </w:pPr>
    </w:p>
    <w:p w14:paraId="1C0F5282" w14:textId="76DAC35D" w:rsidR="004A4B16" w:rsidRPr="00BF4596" w:rsidRDefault="004A4B16" w:rsidP="004A4B16">
      <w:r w:rsidRPr="00BF4596">
        <w:rPr>
          <w:b/>
        </w:rPr>
        <w:t>II La U</w:t>
      </w:r>
      <w:r w:rsidR="0081273C" w:rsidRPr="00BF4596">
        <w:rPr>
          <w:b/>
        </w:rPr>
        <w:t>niversidad en la región y el mundo</w:t>
      </w:r>
      <w:r w:rsidRPr="00BF4596">
        <w:t xml:space="preserve"> </w:t>
      </w:r>
    </w:p>
    <w:p w14:paraId="0F4CFCFD" w14:textId="7B88D741" w:rsidR="009B3FB7" w:rsidRPr="00BF4596" w:rsidRDefault="004A11F8" w:rsidP="00BE1F1B">
      <w:pPr>
        <w:spacing w:after="0" w:line="240" w:lineRule="auto"/>
        <w:jc w:val="both"/>
      </w:pPr>
      <w:r w:rsidRPr="00BF4596">
        <w:rPr>
          <w:rFonts w:cstheme="minorHAnsi"/>
          <w:b/>
          <w:shd w:val="clear" w:color="auto" w:fill="FFFFFF"/>
        </w:rPr>
        <w:t>2.</w:t>
      </w:r>
      <w:r w:rsidR="00CE7D32" w:rsidRPr="00BF4596">
        <w:rPr>
          <w:rFonts w:cstheme="minorHAnsi"/>
          <w:b/>
          <w:shd w:val="clear" w:color="auto" w:fill="FFFFFF"/>
        </w:rPr>
        <w:t>1</w:t>
      </w:r>
      <w:r w:rsidRPr="00BF4596">
        <w:rPr>
          <w:rFonts w:cstheme="minorHAnsi"/>
          <w:b/>
          <w:shd w:val="clear" w:color="auto" w:fill="FFFFFF"/>
        </w:rPr>
        <w:t xml:space="preserve">. Carencias identificadas </w:t>
      </w:r>
      <w:r w:rsidR="009B3FB7" w:rsidRPr="00BF4596">
        <w:rPr>
          <w:rFonts w:cstheme="minorHAnsi"/>
          <w:b/>
          <w:shd w:val="clear" w:color="auto" w:fill="FFFFFF"/>
        </w:rPr>
        <w:t>que requieren ser</w:t>
      </w:r>
      <w:r w:rsidRPr="00BF4596">
        <w:rPr>
          <w:rFonts w:cstheme="minorHAnsi"/>
          <w:b/>
          <w:shd w:val="clear" w:color="auto" w:fill="FFFFFF"/>
        </w:rPr>
        <w:t xml:space="preserve"> mejora</w:t>
      </w:r>
      <w:r w:rsidR="009B3FB7" w:rsidRPr="00BF4596">
        <w:rPr>
          <w:rFonts w:cstheme="minorHAnsi"/>
          <w:b/>
          <w:shd w:val="clear" w:color="auto" w:fill="FFFFFF"/>
        </w:rPr>
        <w:t>das para</w:t>
      </w:r>
      <w:r w:rsidRPr="00BF4596">
        <w:rPr>
          <w:rFonts w:cstheme="minorHAnsi"/>
          <w:b/>
          <w:shd w:val="clear" w:color="auto" w:fill="FFFFFF"/>
        </w:rPr>
        <w:t xml:space="preserve"> </w:t>
      </w:r>
      <w:r w:rsidR="009B3FB7" w:rsidRPr="00BF4596">
        <w:rPr>
          <w:rFonts w:cstheme="minorHAnsi"/>
          <w:b/>
          <w:shd w:val="clear" w:color="auto" w:fill="FFFFFF"/>
        </w:rPr>
        <w:t>el posicionamiento académico de la universidad</w:t>
      </w:r>
      <w:r w:rsidR="009B3FB7" w:rsidRPr="00BF4596">
        <w:rPr>
          <w:rFonts w:cstheme="minorHAnsi"/>
          <w:shd w:val="clear" w:color="auto" w:fill="FFFFFF"/>
        </w:rPr>
        <w:t>.</w:t>
      </w:r>
      <w:r w:rsidR="009B3FB7" w:rsidRPr="00BF4596">
        <w:t xml:space="preserve"> </w:t>
      </w:r>
    </w:p>
    <w:p w14:paraId="0B0F2F8E" w14:textId="15C3BCBC" w:rsidR="004A11F8" w:rsidRPr="00BF4596" w:rsidRDefault="009B3FB7" w:rsidP="00BE1F1B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BF4596">
        <w:rPr>
          <w:b/>
        </w:rPr>
        <w:t>2.</w:t>
      </w:r>
      <w:r w:rsidR="00B40F87">
        <w:rPr>
          <w:b/>
        </w:rPr>
        <w:t>2</w:t>
      </w:r>
      <w:r w:rsidRPr="00BF4596">
        <w:rPr>
          <w:b/>
        </w:rPr>
        <w:t>. Propuestas de intervención de la universidad sobre las carencias identificadas</w:t>
      </w:r>
    </w:p>
    <w:p w14:paraId="73509E6D" w14:textId="77777777" w:rsidR="00BE1F1B" w:rsidRPr="00BF4596" w:rsidRDefault="00BE1F1B" w:rsidP="0062214E">
      <w:pPr>
        <w:rPr>
          <w:b/>
        </w:rPr>
      </w:pPr>
    </w:p>
    <w:p w14:paraId="00CEC4B9" w14:textId="3ADD966E" w:rsidR="0062214E" w:rsidRPr="00BF4596" w:rsidRDefault="00114E62" w:rsidP="0062214E">
      <w:r w:rsidRPr="00BF4596">
        <w:rPr>
          <w:b/>
        </w:rPr>
        <w:t>II</w:t>
      </w:r>
      <w:r w:rsidR="0062214E" w:rsidRPr="00BF4596">
        <w:rPr>
          <w:b/>
        </w:rPr>
        <w:t xml:space="preserve">I. Gobernanza: administración y gestión de la </w:t>
      </w:r>
      <w:proofErr w:type="spellStart"/>
      <w:r w:rsidR="0062214E" w:rsidRPr="00BF4596">
        <w:rPr>
          <w:b/>
        </w:rPr>
        <w:t>l+D+i</w:t>
      </w:r>
      <w:proofErr w:type="spellEnd"/>
      <w:r w:rsidR="0062214E" w:rsidRPr="00BF4596">
        <w:t xml:space="preserve"> </w:t>
      </w:r>
    </w:p>
    <w:p w14:paraId="3045DFB0" w14:textId="2CC33B43" w:rsidR="00B32C61" w:rsidRPr="00BF4596" w:rsidRDefault="00B32C61" w:rsidP="00B32C61">
      <w:pPr>
        <w:spacing w:after="0" w:line="276" w:lineRule="auto"/>
        <w:jc w:val="both"/>
        <w:rPr>
          <w:b/>
        </w:rPr>
      </w:pPr>
      <w:r w:rsidRPr="00BF4596">
        <w:rPr>
          <w:b/>
        </w:rPr>
        <w:t xml:space="preserve">3.1. </w:t>
      </w:r>
      <w:bookmarkStart w:id="0" w:name="_Hlk59537000"/>
      <w:r w:rsidRPr="00BF4596">
        <w:rPr>
          <w:b/>
        </w:rPr>
        <w:t xml:space="preserve">Estructura </w:t>
      </w:r>
      <w:r w:rsidR="00E140C7">
        <w:rPr>
          <w:b/>
        </w:rPr>
        <w:t>o</w:t>
      </w:r>
      <w:r w:rsidRPr="00BF4596">
        <w:rPr>
          <w:b/>
        </w:rPr>
        <w:t>rganizaci</w:t>
      </w:r>
      <w:r w:rsidR="00691B68" w:rsidRPr="00BF4596">
        <w:rPr>
          <w:b/>
        </w:rPr>
        <w:t>onal</w:t>
      </w:r>
      <w:r w:rsidRPr="00BF4596">
        <w:rPr>
          <w:b/>
        </w:rPr>
        <w:t xml:space="preserve"> para la Gestión de la I+D+i y </w:t>
      </w:r>
      <w:r w:rsidR="00691B68" w:rsidRPr="00BF4596">
        <w:rPr>
          <w:b/>
        </w:rPr>
        <w:t xml:space="preserve">profesionales a cargo </w:t>
      </w:r>
      <w:bookmarkEnd w:id="0"/>
    </w:p>
    <w:p w14:paraId="6672AC2A" w14:textId="27E6B566" w:rsidR="00F32B7F" w:rsidRPr="00BF4596" w:rsidRDefault="009B3FB7" w:rsidP="00BE1F1B">
      <w:pPr>
        <w:spacing w:after="0" w:line="276" w:lineRule="auto"/>
        <w:jc w:val="both"/>
      </w:pPr>
      <w:r w:rsidRPr="00BF4596">
        <w:rPr>
          <w:b/>
        </w:rPr>
        <w:t>3.</w:t>
      </w:r>
      <w:r w:rsidR="00B32C61" w:rsidRPr="00BF4596">
        <w:rPr>
          <w:b/>
        </w:rPr>
        <w:t>2</w:t>
      </w:r>
      <w:r w:rsidRPr="00BF4596">
        <w:rPr>
          <w:b/>
        </w:rPr>
        <w:t xml:space="preserve">. </w:t>
      </w:r>
      <w:r w:rsidR="00F32B7F" w:rsidRPr="00BF4596">
        <w:rPr>
          <w:b/>
        </w:rPr>
        <w:t>Estrategias y políticas de la universidad para la gestión al servicio de la I+D+i</w:t>
      </w:r>
      <w:r w:rsidR="00F32B7F" w:rsidRPr="00BF4596">
        <w:t xml:space="preserve"> </w:t>
      </w:r>
    </w:p>
    <w:p w14:paraId="3D8BE504" w14:textId="5312ABA2" w:rsidR="00F32B7F" w:rsidRPr="00BF4596" w:rsidRDefault="00F32B7F" w:rsidP="00BE1F1B">
      <w:pPr>
        <w:spacing w:after="0" w:line="276" w:lineRule="auto"/>
        <w:jc w:val="both"/>
        <w:rPr>
          <w:b/>
        </w:rPr>
      </w:pPr>
    </w:p>
    <w:p w14:paraId="50FF933E" w14:textId="6B38E5A8" w:rsidR="004A4B16" w:rsidRPr="00BF4596" w:rsidRDefault="00114E62" w:rsidP="004A4B16">
      <w:r w:rsidRPr="00BF4596">
        <w:rPr>
          <w:b/>
        </w:rPr>
        <w:t>IV</w:t>
      </w:r>
      <w:r w:rsidR="004A4B16" w:rsidRPr="00BF4596">
        <w:rPr>
          <w:b/>
        </w:rPr>
        <w:t>. Investigación: generación y difusión de conocimiento</w:t>
      </w:r>
      <w:r w:rsidR="004A4B16" w:rsidRPr="00BF4596">
        <w:t xml:space="preserve">  </w:t>
      </w:r>
    </w:p>
    <w:p w14:paraId="0D592755" w14:textId="32E746C0" w:rsidR="00F736CF" w:rsidRPr="00BF4596" w:rsidRDefault="00B242E5" w:rsidP="00FD12EF">
      <w:pPr>
        <w:pStyle w:val="Prrafodelista"/>
        <w:numPr>
          <w:ilvl w:val="1"/>
          <w:numId w:val="5"/>
        </w:numPr>
        <w:spacing w:after="0" w:line="276" w:lineRule="auto"/>
        <w:jc w:val="both"/>
      </w:pPr>
      <w:r w:rsidRPr="00BF4596">
        <w:rPr>
          <w:b/>
        </w:rPr>
        <w:t>Plataformas p</w:t>
      </w:r>
      <w:r w:rsidR="00FD127F" w:rsidRPr="00BF4596">
        <w:rPr>
          <w:b/>
        </w:rPr>
        <w:t xml:space="preserve">ara </w:t>
      </w:r>
      <w:r w:rsidR="00013FE5" w:rsidRPr="00BF4596">
        <w:rPr>
          <w:b/>
        </w:rPr>
        <w:t>gestión de proyectos de I+D+</w:t>
      </w:r>
      <w:r w:rsidR="00CA74A9" w:rsidRPr="00BF4596">
        <w:rPr>
          <w:b/>
        </w:rPr>
        <w:t>i</w:t>
      </w:r>
      <w:r w:rsidR="00013FE5" w:rsidRPr="00BF4596">
        <w:rPr>
          <w:b/>
        </w:rPr>
        <w:t xml:space="preserve"> y </w:t>
      </w:r>
      <w:r w:rsidR="00FD127F" w:rsidRPr="00BF4596">
        <w:rPr>
          <w:b/>
        </w:rPr>
        <w:t xml:space="preserve">acceso a </w:t>
      </w:r>
      <w:r w:rsidR="00CA74A9" w:rsidRPr="00BF4596">
        <w:rPr>
          <w:b/>
        </w:rPr>
        <w:t xml:space="preserve">la </w:t>
      </w:r>
      <w:r w:rsidR="00FD127F" w:rsidRPr="00BF4596">
        <w:rPr>
          <w:b/>
        </w:rPr>
        <w:t>información</w:t>
      </w:r>
      <w:r w:rsidR="00FD127F" w:rsidRPr="00BF4596">
        <w:t xml:space="preserve">. </w:t>
      </w:r>
    </w:p>
    <w:p w14:paraId="2A061222" w14:textId="17BDD496" w:rsidR="00202B80" w:rsidRPr="00BF4596" w:rsidRDefault="00FD127F" w:rsidP="00FD127F">
      <w:pPr>
        <w:pStyle w:val="Prrafodelista"/>
        <w:numPr>
          <w:ilvl w:val="1"/>
          <w:numId w:val="5"/>
        </w:numPr>
        <w:spacing w:after="0" w:line="276" w:lineRule="auto"/>
        <w:jc w:val="both"/>
      </w:pPr>
      <w:r w:rsidRPr="00BF4596">
        <w:rPr>
          <w:b/>
        </w:rPr>
        <w:t>Estado de</w:t>
      </w:r>
      <w:r w:rsidR="00D01826" w:rsidRPr="00BF4596">
        <w:rPr>
          <w:b/>
        </w:rPr>
        <w:t xml:space="preserve"> los repositorios</w:t>
      </w:r>
      <w:r w:rsidRPr="00BF4596">
        <w:t>.</w:t>
      </w:r>
      <w:r w:rsidR="00202B80" w:rsidRPr="00BF4596">
        <w:t xml:space="preserve"> </w:t>
      </w:r>
    </w:p>
    <w:p w14:paraId="68914C91" w14:textId="76C54BD2" w:rsidR="00F1334F" w:rsidRPr="00BF4596" w:rsidRDefault="00F1334F" w:rsidP="00FD127F">
      <w:pPr>
        <w:pStyle w:val="Prrafodelista"/>
        <w:numPr>
          <w:ilvl w:val="1"/>
          <w:numId w:val="5"/>
        </w:numPr>
        <w:spacing w:after="0" w:line="276" w:lineRule="auto"/>
        <w:jc w:val="both"/>
      </w:pPr>
      <w:r w:rsidRPr="00BF4596">
        <w:rPr>
          <w:b/>
        </w:rPr>
        <w:t>Gestión del conocimiento y propiedad intelectual</w:t>
      </w:r>
    </w:p>
    <w:p w14:paraId="761D5735" w14:textId="77777777" w:rsidR="00BE1F1B" w:rsidRPr="00BF4596" w:rsidRDefault="00BE1F1B" w:rsidP="004A4B16">
      <w:pPr>
        <w:rPr>
          <w:b/>
        </w:rPr>
      </w:pPr>
    </w:p>
    <w:p w14:paraId="20BD6EF0" w14:textId="7C702A8D" w:rsidR="00FB5E27" w:rsidRPr="00BF4596" w:rsidRDefault="004A4B16" w:rsidP="004A4B16">
      <w:pPr>
        <w:rPr>
          <w:b/>
        </w:rPr>
      </w:pPr>
      <w:r w:rsidRPr="00BF4596">
        <w:rPr>
          <w:b/>
        </w:rPr>
        <w:t>V. Vinculación con la sociedad y el sector productivo</w:t>
      </w:r>
    </w:p>
    <w:p w14:paraId="18C7CCB6" w14:textId="2B20B1D0" w:rsidR="002F3BC3" w:rsidRPr="00BF4596" w:rsidRDefault="00FD127F" w:rsidP="00BE1F1B">
      <w:pPr>
        <w:spacing w:after="0"/>
        <w:jc w:val="both"/>
      </w:pPr>
      <w:r w:rsidRPr="00BF4596">
        <w:rPr>
          <w:rFonts w:cstheme="minorHAnsi"/>
          <w:color w:val="000000"/>
          <w:shd w:val="clear" w:color="auto" w:fill="FFFFFF"/>
        </w:rPr>
        <w:t xml:space="preserve">5.1. </w:t>
      </w:r>
      <w:r w:rsidR="002F3BC3" w:rsidRPr="00BF4596">
        <w:rPr>
          <w:b/>
        </w:rPr>
        <w:t xml:space="preserve">Estrategias y políticas de vinculación de universidad con el sector productivo </w:t>
      </w:r>
    </w:p>
    <w:p w14:paraId="056D44CE" w14:textId="6BC6D1AD" w:rsidR="00CE7D32" w:rsidRPr="00BF4596" w:rsidRDefault="00FD127F" w:rsidP="00BE1F1B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BF4596">
        <w:rPr>
          <w:rFonts w:cstheme="minorHAnsi"/>
          <w:color w:val="000000"/>
          <w:shd w:val="clear" w:color="auto" w:fill="FFFFFF"/>
        </w:rPr>
        <w:t xml:space="preserve">5.2. </w:t>
      </w:r>
      <w:r w:rsidRPr="00BF4596">
        <w:rPr>
          <w:rFonts w:cstheme="minorHAnsi"/>
          <w:b/>
          <w:color w:val="000000"/>
          <w:shd w:val="clear" w:color="auto" w:fill="FFFFFF"/>
        </w:rPr>
        <w:t>E</w:t>
      </w:r>
      <w:r w:rsidR="00CE7D32" w:rsidRPr="00BF4596">
        <w:rPr>
          <w:rFonts w:cstheme="minorHAnsi"/>
          <w:b/>
          <w:color w:val="000000"/>
          <w:shd w:val="clear" w:color="auto" w:fill="FFFFFF"/>
        </w:rPr>
        <w:t>mpresas universitarias y servicios de incubación</w:t>
      </w:r>
      <w:r w:rsidR="00ED3D1F" w:rsidRPr="00BF4596">
        <w:rPr>
          <w:rFonts w:cstheme="minorHAnsi"/>
          <w:b/>
          <w:color w:val="000000"/>
          <w:shd w:val="clear" w:color="auto" w:fill="FFFFFF"/>
        </w:rPr>
        <w:t xml:space="preserve"> </w:t>
      </w:r>
    </w:p>
    <w:p w14:paraId="3A9C6385" w14:textId="23968E96" w:rsidR="00055215" w:rsidRPr="00BF4596" w:rsidRDefault="00B40F87" w:rsidP="00055215">
      <w:pPr>
        <w:rPr>
          <w:b/>
        </w:rPr>
      </w:pPr>
      <w:r>
        <w:rPr>
          <w:b/>
        </w:rPr>
        <w:t>5.3</w:t>
      </w:r>
      <w:r w:rsidR="00055215" w:rsidRPr="00BF4596">
        <w:rPr>
          <w:b/>
        </w:rPr>
        <w:t xml:space="preserve">. Identificación de carencias y </w:t>
      </w:r>
      <w:r w:rsidR="00E140C7">
        <w:rPr>
          <w:b/>
        </w:rPr>
        <w:t>p</w:t>
      </w:r>
      <w:r w:rsidR="00055215" w:rsidRPr="00BF4596">
        <w:rPr>
          <w:b/>
        </w:rPr>
        <w:t xml:space="preserve">ropuestas para mejorar la vinculación universidad empresa </w:t>
      </w:r>
    </w:p>
    <w:p w14:paraId="36E642C5" w14:textId="77777777" w:rsidR="00055215" w:rsidRPr="00BF4596" w:rsidRDefault="00055215" w:rsidP="00BE1F1B">
      <w:pPr>
        <w:spacing w:after="0"/>
        <w:jc w:val="both"/>
      </w:pPr>
    </w:p>
    <w:p w14:paraId="01D35B2E" w14:textId="3B2E6E54" w:rsidR="00EF0D3E" w:rsidRPr="00BF4596" w:rsidRDefault="00EF0D3E" w:rsidP="00EF0D3E">
      <w:r w:rsidRPr="00BF4596">
        <w:rPr>
          <w:b/>
        </w:rPr>
        <w:t xml:space="preserve">VI. Conclusiones </w:t>
      </w:r>
    </w:p>
    <w:p w14:paraId="245DA551" w14:textId="7F4B67A0" w:rsidR="00EF0D3E" w:rsidRPr="00BF4596" w:rsidRDefault="00EF0D3E" w:rsidP="00EF0D3E">
      <w:pPr>
        <w:rPr>
          <w:b/>
        </w:rPr>
      </w:pPr>
      <w:r w:rsidRPr="00BF4596">
        <w:rPr>
          <w:b/>
        </w:rPr>
        <w:t xml:space="preserve">VII. </w:t>
      </w:r>
      <w:r w:rsidR="00B255D9" w:rsidRPr="00BF4596">
        <w:rPr>
          <w:b/>
        </w:rPr>
        <w:t xml:space="preserve">Referencias </w:t>
      </w:r>
    </w:p>
    <w:p w14:paraId="7D88A7EF" w14:textId="7E9F6EC3" w:rsidR="00BE1F1B" w:rsidRPr="00BF4596" w:rsidRDefault="00BE1F1B" w:rsidP="00EF0D3E">
      <w:pPr>
        <w:rPr>
          <w:b/>
        </w:rPr>
      </w:pPr>
    </w:p>
    <w:p w14:paraId="45692141" w14:textId="37FD8B45" w:rsidR="00BE1F1B" w:rsidRPr="00BF4596" w:rsidRDefault="00BE1F1B" w:rsidP="00EF0D3E">
      <w:pPr>
        <w:rPr>
          <w:b/>
        </w:rPr>
      </w:pPr>
    </w:p>
    <w:p w14:paraId="14D49A41" w14:textId="1E9235D5" w:rsidR="00A72611" w:rsidRDefault="00A72611" w:rsidP="00EF0D3E">
      <w:pPr>
        <w:rPr>
          <w:b/>
        </w:rPr>
      </w:pPr>
    </w:p>
    <w:p w14:paraId="6A27F6EE" w14:textId="1A38FE67" w:rsidR="00523BB7" w:rsidRDefault="00523BB7" w:rsidP="00EF0D3E">
      <w:pPr>
        <w:rPr>
          <w:b/>
        </w:rPr>
      </w:pPr>
    </w:p>
    <w:p w14:paraId="17846526" w14:textId="77777777" w:rsidR="00523BB7" w:rsidRPr="00BF4596" w:rsidRDefault="00523BB7" w:rsidP="00EF0D3E">
      <w:pPr>
        <w:rPr>
          <w:b/>
        </w:rPr>
      </w:pPr>
    </w:p>
    <w:p w14:paraId="379BD158" w14:textId="6AA2F980" w:rsidR="00EF0D3E" w:rsidRPr="00BF4596" w:rsidRDefault="00523BB7" w:rsidP="00EF0D3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Matrices</w:t>
      </w:r>
    </w:p>
    <w:p w14:paraId="6FA96DC3" w14:textId="77777777" w:rsidR="00F1334F" w:rsidRPr="00BF4596" w:rsidRDefault="00F1334F" w:rsidP="00A72611">
      <w:pPr>
        <w:rPr>
          <w:b/>
        </w:rPr>
      </w:pPr>
    </w:p>
    <w:p w14:paraId="08B7BACD" w14:textId="09FAA570" w:rsidR="00A72611" w:rsidRPr="00BF4596" w:rsidRDefault="00A72611" w:rsidP="00A72611">
      <w:r w:rsidRPr="00BF4596">
        <w:rPr>
          <w:b/>
        </w:rPr>
        <w:t xml:space="preserve">III. Gobernanza: administración y gestión de la </w:t>
      </w:r>
      <w:proofErr w:type="spellStart"/>
      <w:r w:rsidRPr="00BF4596">
        <w:rPr>
          <w:b/>
        </w:rPr>
        <w:t>l+D+i</w:t>
      </w:r>
      <w:proofErr w:type="spellEnd"/>
      <w:r w:rsidRPr="00BF4596">
        <w:t xml:space="preserve"> 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9260"/>
      </w:tblGrid>
      <w:tr w:rsidR="00A72611" w:rsidRPr="00BF4596" w14:paraId="1162AAB1" w14:textId="77777777" w:rsidTr="00BB2507">
        <w:trPr>
          <w:trHeight w:val="300"/>
        </w:trPr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6312" w14:textId="77777777" w:rsidR="00B32C61" w:rsidRPr="00BF4596" w:rsidRDefault="00B32C61" w:rsidP="00A7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DAF7165" w14:textId="0F42FC0A" w:rsidR="00B32C61" w:rsidRPr="00BF4596" w:rsidRDefault="0063411D" w:rsidP="00634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shd w:val="clear" w:color="auto" w:fill="FFFFFF"/>
              </w:rPr>
            </w:pPr>
            <w:r w:rsidRPr="00BF4596">
              <w:rPr>
                <w:rFonts w:ascii="Calibri" w:eastAsia="Times New Roman" w:hAnsi="Calibri" w:cs="Calibri"/>
                <w:b/>
                <w:bCs/>
                <w:iCs/>
                <w:color w:val="000000"/>
                <w:shd w:val="clear" w:color="auto" w:fill="FFFFFF"/>
              </w:rPr>
              <w:t xml:space="preserve">Matriz 1: </w:t>
            </w:r>
            <w:r w:rsidR="00B32C61" w:rsidRPr="00BF4596">
              <w:rPr>
                <w:rFonts w:ascii="Calibri" w:eastAsia="Times New Roman" w:hAnsi="Calibri" w:cs="Calibri"/>
                <w:b/>
                <w:bCs/>
                <w:iCs/>
                <w:color w:val="000000"/>
                <w:shd w:val="clear" w:color="auto" w:fill="FFFFFF"/>
              </w:rPr>
              <w:t xml:space="preserve">Estructura </w:t>
            </w:r>
            <w:r w:rsidR="00E140C7">
              <w:rPr>
                <w:rFonts w:ascii="Calibri" w:eastAsia="Times New Roman" w:hAnsi="Calibri" w:cs="Calibri"/>
                <w:b/>
                <w:bCs/>
                <w:iCs/>
                <w:color w:val="000000"/>
                <w:shd w:val="clear" w:color="auto" w:fill="FFFFFF"/>
              </w:rPr>
              <w:t>o</w:t>
            </w:r>
            <w:r w:rsidR="00B32C61" w:rsidRPr="00BF4596">
              <w:rPr>
                <w:rFonts w:ascii="Calibri" w:eastAsia="Times New Roman" w:hAnsi="Calibri" w:cs="Calibri"/>
                <w:b/>
                <w:bCs/>
                <w:iCs/>
                <w:color w:val="000000"/>
                <w:shd w:val="clear" w:color="auto" w:fill="FFFFFF"/>
              </w:rPr>
              <w:t xml:space="preserve">rganizacional para la </w:t>
            </w:r>
            <w:r w:rsidR="00E140C7">
              <w:rPr>
                <w:rFonts w:ascii="Calibri" w:eastAsia="Times New Roman" w:hAnsi="Calibri" w:cs="Calibri"/>
                <w:b/>
                <w:bCs/>
                <w:iCs/>
                <w:color w:val="000000"/>
                <w:shd w:val="clear" w:color="auto" w:fill="FFFFFF"/>
              </w:rPr>
              <w:t>g</w:t>
            </w:r>
            <w:r w:rsidR="00B32C61" w:rsidRPr="00BF4596">
              <w:rPr>
                <w:rFonts w:ascii="Calibri" w:eastAsia="Times New Roman" w:hAnsi="Calibri" w:cs="Calibri"/>
                <w:b/>
                <w:bCs/>
                <w:iCs/>
                <w:color w:val="000000"/>
                <w:shd w:val="clear" w:color="auto" w:fill="FFFFFF"/>
              </w:rPr>
              <w:t>estión de la I+D+i</w:t>
            </w:r>
          </w:p>
          <w:p w14:paraId="5A882268" w14:textId="71D1F9C4" w:rsidR="00013FE5" w:rsidRPr="00BF4596" w:rsidRDefault="00013FE5" w:rsidP="00634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shd w:val="clear" w:color="auto" w:fill="FFFFFF"/>
              </w:rPr>
            </w:pPr>
          </w:p>
          <w:p w14:paraId="1F67C379" w14:textId="16B5ED87" w:rsidR="0063411D" w:rsidRPr="00BF4596" w:rsidRDefault="0063411D" w:rsidP="00634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shd w:val="clear" w:color="auto" w:fill="FFFFFF"/>
              </w:rPr>
            </w:pPr>
            <w:r w:rsidRPr="00BF4596">
              <w:rPr>
                <w:rFonts w:ascii="Calibri" w:eastAsia="Times New Roman" w:hAnsi="Calibri" w:cs="Calibri"/>
                <w:b/>
                <w:bCs/>
                <w:iCs/>
                <w:color w:val="000000"/>
                <w:shd w:val="clear" w:color="auto" w:fill="FFFFFF"/>
              </w:rPr>
              <w:t>------------------------------</w:t>
            </w:r>
          </w:p>
          <w:p w14:paraId="258475AC" w14:textId="77777777" w:rsidR="00013FE5" w:rsidRPr="00BF4596" w:rsidRDefault="00013FE5" w:rsidP="0001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E811FEA" w14:textId="7CA65B67" w:rsidR="00013FE5" w:rsidRPr="00BF4596" w:rsidRDefault="0063411D" w:rsidP="0063411D">
            <w:pPr>
              <w:ind w:left="37"/>
              <w:contextualSpacing/>
              <w:rPr>
                <w:rFonts w:ascii="Calibri" w:eastAsia="Times New Roman" w:hAnsi="Calibri" w:cs="Calibri"/>
                <w:b/>
                <w:bCs/>
                <w:iCs/>
                <w:color w:val="000000"/>
                <w:shd w:val="clear" w:color="auto" w:fill="FFFFFF"/>
              </w:rPr>
            </w:pPr>
            <w:r w:rsidRPr="00BF4596">
              <w:rPr>
                <w:rFonts w:ascii="Calibri" w:eastAsia="Times New Roman" w:hAnsi="Calibri" w:cs="Calibri"/>
                <w:b/>
                <w:bCs/>
                <w:iCs/>
                <w:color w:val="000000"/>
                <w:shd w:val="clear" w:color="auto" w:fill="FFFFFF"/>
              </w:rPr>
              <w:t xml:space="preserve">Matriz 2: </w:t>
            </w:r>
            <w:r w:rsidR="00691B68" w:rsidRPr="00BF4596">
              <w:rPr>
                <w:rFonts w:ascii="Calibri" w:eastAsia="Times New Roman" w:hAnsi="Calibri" w:cs="Calibri"/>
                <w:b/>
                <w:bCs/>
                <w:iCs/>
                <w:color w:val="000000"/>
                <w:shd w:val="clear" w:color="auto" w:fill="FFFFFF"/>
              </w:rPr>
              <w:t>Profesionales</w:t>
            </w:r>
            <w:r w:rsidR="00974B50">
              <w:rPr>
                <w:rFonts w:ascii="Calibri" w:eastAsia="Times New Roman" w:hAnsi="Calibri" w:cs="Calibri"/>
                <w:b/>
                <w:bCs/>
                <w:iCs/>
                <w:color w:val="000000"/>
                <w:shd w:val="clear" w:color="auto" w:fill="FFFFFF"/>
              </w:rPr>
              <w:t xml:space="preserve"> </w:t>
            </w:r>
            <w:r w:rsidR="00013FE5" w:rsidRPr="00BF4596">
              <w:rPr>
                <w:rFonts w:ascii="Calibri" w:eastAsia="Times New Roman" w:hAnsi="Calibri" w:cs="Calibri"/>
                <w:b/>
                <w:bCs/>
                <w:iCs/>
                <w:color w:val="000000"/>
                <w:shd w:val="clear" w:color="auto" w:fill="FFFFFF"/>
              </w:rPr>
              <w:t xml:space="preserve">en las áreas para la </w:t>
            </w:r>
            <w:r w:rsidR="00E140C7">
              <w:rPr>
                <w:rFonts w:ascii="Calibri" w:eastAsia="Times New Roman" w:hAnsi="Calibri" w:cs="Calibri"/>
                <w:b/>
                <w:bCs/>
                <w:iCs/>
                <w:color w:val="000000"/>
                <w:shd w:val="clear" w:color="auto" w:fill="FFFFFF"/>
              </w:rPr>
              <w:t>g</w:t>
            </w:r>
            <w:r w:rsidR="00013FE5" w:rsidRPr="00BF4596">
              <w:rPr>
                <w:rFonts w:ascii="Calibri" w:eastAsia="Times New Roman" w:hAnsi="Calibri" w:cs="Calibri"/>
                <w:b/>
                <w:bCs/>
                <w:iCs/>
                <w:color w:val="000000"/>
                <w:shd w:val="clear" w:color="auto" w:fill="FFFFFF"/>
              </w:rPr>
              <w:t>estión de la I+D+i</w:t>
            </w:r>
            <w:r w:rsidR="00013FE5" w:rsidRPr="00BF4596">
              <w:rPr>
                <w:rFonts w:ascii="Calibri" w:eastAsia="Times New Roman" w:hAnsi="Calibri" w:cs="Calibri"/>
                <w:b/>
                <w:bCs/>
                <w:iCs/>
                <w:color w:val="000000"/>
                <w:shd w:val="clear" w:color="auto" w:fill="FFFFFF"/>
                <w:vertAlign w:val="superscript"/>
              </w:rPr>
              <w:footnoteReference w:id="1"/>
            </w:r>
          </w:p>
          <w:tbl>
            <w:tblPr>
              <w:tblStyle w:val="Tablaconcuadrcula"/>
              <w:tblpPr w:leftFromText="180" w:rightFromText="180" w:vertAnchor="text" w:horzAnchor="margin" w:tblpY="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07"/>
              <w:gridCol w:w="1566"/>
            </w:tblGrid>
            <w:tr w:rsidR="0063411D" w:rsidRPr="00BF4596" w14:paraId="7CBDFC65" w14:textId="77777777" w:rsidTr="0063411D">
              <w:trPr>
                <w:trHeight w:val="351"/>
              </w:trPr>
              <w:tc>
                <w:tcPr>
                  <w:tcW w:w="3107" w:type="dxa"/>
                </w:tcPr>
                <w:p w14:paraId="13EC38D8" w14:textId="77777777" w:rsidR="0063411D" w:rsidRPr="00BF4596" w:rsidRDefault="0063411D" w:rsidP="0063411D">
                  <w:pPr>
                    <w:jc w:val="center"/>
                    <w:rPr>
                      <w:rFonts w:cstheme="minorHAnsi"/>
                      <w:shd w:val="clear" w:color="auto" w:fill="FFFFFF"/>
                    </w:rPr>
                  </w:pPr>
                  <w:r w:rsidRPr="00BF4596">
                    <w:rPr>
                      <w:rFonts w:cstheme="minorHAnsi"/>
                      <w:shd w:val="clear" w:color="auto" w:fill="FFFFFF"/>
                    </w:rPr>
                    <w:t>Área/Oficina</w:t>
                  </w:r>
                </w:p>
              </w:tc>
              <w:tc>
                <w:tcPr>
                  <w:tcW w:w="1566" w:type="dxa"/>
                </w:tcPr>
                <w:p w14:paraId="684D68E5" w14:textId="77777777" w:rsidR="0063411D" w:rsidRPr="00BF4596" w:rsidRDefault="0063411D" w:rsidP="0063411D">
                  <w:pPr>
                    <w:jc w:val="center"/>
                    <w:rPr>
                      <w:rFonts w:cstheme="minorHAnsi"/>
                      <w:shd w:val="clear" w:color="auto" w:fill="FFFFFF"/>
                    </w:rPr>
                  </w:pPr>
                  <w:r w:rsidRPr="00BF4596">
                    <w:rPr>
                      <w:rFonts w:cstheme="minorHAnsi"/>
                      <w:shd w:val="clear" w:color="auto" w:fill="FFFFFF"/>
                    </w:rPr>
                    <w:t>Cantidad</w:t>
                  </w:r>
                </w:p>
              </w:tc>
            </w:tr>
            <w:tr w:rsidR="0063411D" w:rsidRPr="00BF4596" w14:paraId="779F43F8" w14:textId="77777777" w:rsidTr="0063411D">
              <w:trPr>
                <w:trHeight w:val="351"/>
              </w:trPr>
              <w:tc>
                <w:tcPr>
                  <w:tcW w:w="3107" w:type="dxa"/>
                </w:tcPr>
                <w:p w14:paraId="1F889B6A" w14:textId="77777777" w:rsidR="0063411D" w:rsidRPr="00BF4596" w:rsidRDefault="0063411D" w:rsidP="0063411D">
                  <w:pPr>
                    <w:rPr>
                      <w:rFonts w:cstheme="minorHAnsi"/>
                      <w:shd w:val="clear" w:color="auto" w:fill="FFFFFF"/>
                    </w:rPr>
                  </w:pPr>
                  <w:r w:rsidRPr="00BF4596">
                    <w:rPr>
                      <w:rFonts w:cstheme="minorHAnsi"/>
                      <w:shd w:val="clear" w:color="auto" w:fill="FFFFFF"/>
                    </w:rPr>
                    <w:t>Vicerrectorado de Investigación</w:t>
                  </w:r>
                </w:p>
              </w:tc>
              <w:tc>
                <w:tcPr>
                  <w:tcW w:w="1566" w:type="dxa"/>
                </w:tcPr>
                <w:p w14:paraId="56BEFA90" w14:textId="77777777" w:rsidR="0063411D" w:rsidRPr="00BF4596" w:rsidRDefault="0063411D" w:rsidP="0063411D">
                  <w:pPr>
                    <w:jc w:val="center"/>
                    <w:rPr>
                      <w:rFonts w:cstheme="minorHAnsi"/>
                      <w:shd w:val="clear" w:color="auto" w:fill="FFFFFF"/>
                    </w:rPr>
                  </w:pPr>
                  <w:r w:rsidRPr="00BF4596">
                    <w:rPr>
                      <w:rFonts w:cstheme="minorHAnsi"/>
                      <w:shd w:val="clear" w:color="auto" w:fill="FFFFFF"/>
                    </w:rPr>
                    <w:t>#</w:t>
                  </w:r>
                </w:p>
              </w:tc>
            </w:tr>
            <w:tr w:rsidR="0063411D" w:rsidRPr="00BF4596" w14:paraId="72C3CE92" w14:textId="77777777" w:rsidTr="0063411D">
              <w:trPr>
                <w:trHeight w:val="368"/>
              </w:trPr>
              <w:tc>
                <w:tcPr>
                  <w:tcW w:w="3107" w:type="dxa"/>
                </w:tcPr>
                <w:p w14:paraId="33FF833F" w14:textId="77777777" w:rsidR="0063411D" w:rsidRPr="00BF4596" w:rsidRDefault="0063411D" w:rsidP="0063411D">
                  <w:pPr>
                    <w:rPr>
                      <w:rFonts w:cstheme="minorHAnsi"/>
                      <w:shd w:val="clear" w:color="auto" w:fill="FFFFFF"/>
                    </w:rPr>
                  </w:pPr>
                  <w:r w:rsidRPr="00BF4596">
                    <w:rPr>
                      <w:rFonts w:cstheme="minorHAnsi"/>
                      <w:shd w:val="clear" w:color="auto" w:fill="FFFFFF"/>
                    </w:rPr>
                    <w:t>Ej. Dirección de Investigación</w:t>
                  </w:r>
                </w:p>
              </w:tc>
              <w:tc>
                <w:tcPr>
                  <w:tcW w:w="1566" w:type="dxa"/>
                </w:tcPr>
                <w:p w14:paraId="6C5ACEFE" w14:textId="77777777" w:rsidR="0063411D" w:rsidRPr="00BF4596" w:rsidRDefault="0063411D" w:rsidP="0063411D">
                  <w:pPr>
                    <w:jc w:val="center"/>
                    <w:rPr>
                      <w:rFonts w:cstheme="minorHAnsi"/>
                      <w:shd w:val="clear" w:color="auto" w:fill="FFFFFF"/>
                    </w:rPr>
                  </w:pPr>
                  <w:r w:rsidRPr="00BF4596">
                    <w:rPr>
                      <w:rFonts w:cstheme="minorHAnsi"/>
                      <w:shd w:val="clear" w:color="auto" w:fill="FFFFFF"/>
                    </w:rPr>
                    <w:t>#</w:t>
                  </w:r>
                </w:p>
              </w:tc>
            </w:tr>
            <w:tr w:rsidR="0063411D" w:rsidRPr="00BF4596" w14:paraId="3288FB2C" w14:textId="77777777" w:rsidTr="0063411D">
              <w:trPr>
                <w:trHeight w:val="351"/>
              </w:trPr>
              <w:tc>
                <w:tcPr>
                  <w:tcW w:w="3107" w:type="dxa"/>
                </w:tcPr>
                <w:p w14:paraId="5CD8B13F" w14:textId="77777777" w:rsidR="0063411D" w:rsidRPr="00BF4596" w:rsidRDefault="0063411D" w:rsidP="0063411D">
                  <w:pPr>
                    <w:rPr>
                      <w:rFonts w:cstheme="minorHAnsi"/>
                      <w:shd w:val="clear" w:color="auto" w:fill="FFFFFF"/>
                    </w:rPr>
                  </w:pPr>
                  <w:r w:rsidRPr="00BF4596">
                    <w:rPr>
                      <w:rFonts w:cstheme="minorHAnsi"/>
                      <w:shd w:val="clear" w:color="auto" w:fill="FFFFFF"/>
                    </w:rPr>
                    <w:t>…</w:t>
                  </w:r>
                </w:p>
              </w:tc>
              <w:tc>
                <w:tcPr>
                  <w:tcW w:w="1566" w:type="dxa"/>
                </w:tcPr>
                <w:p w14:paraId="0014A19F" w14:textId="77777777" w:rsidR="0063411D" w:rsidRPr="00BF4596" w:rsidRDefault="0063411D" w:rsidP="0063411D">
                  <w:pPr>
                    <w:jc w:val="center"/>
                    <w:rPr>
                      <w:rFonts w:cstheme="minorHAnsi"/>
                      <w:shd w:val="clear" w:color="auto" w:fill="FFFFFF"/>
                    </w:rPr>
                  </w:pPr>
                </w:p>
              </w:tc>
            </w:tr>
            <w:tr w:rsidR="0063411D" w:rsidRPr="00BF4596" w14:paraId="2B6A38B9" w14:textId="77777777" w:rsidTr="0063411D">
              <w:trPr>
                <w:trHeight w:val="351"/>
              </w:trPr>
              <w:tc>
                <w:tcPr>
                  <w:tcW w:w="3107" w:type="dxa"/>
                </w:tcPr>
                <w:p w14:paraId="4C18997B" w14:textId="77777777" w:rsidR="0063411D" w:rsidRPr="00BF4596" w:rsidRDefault="0063411D" w:rsidP="0063411D">
                  <w:pPr>
                    <w:rPr>
                      <w:rFonts w:cstheme="minorHAnsi"/>
                      <w:shd w:val="clear" w:color="auto" w:fill="FFFFFF"/>
                    </w:rPr>
                  </w:pPr>
                  <w:r w:rsidRPr="00BF4596">
                    <w:rPr>
                      <w:rFonts w:cstheme="minorHAnsi"/>
                      <w:shd w:val="clear" w:color="auto" w:fill="FFFFFF"/>
                    </w:rPr>
                    <w:t>…</w:t>
                  </w:r>
                </w:p>
              </w:tc>
              <w:tc>
                <w:tcPr>
                  <w:tcW w:w="1566" w:type="dxa"/>
                </w:tcPr>
                <w:p w14:paraId="66C4EAA2" w14:textId="77777777" w:rsidR="0063411D" w:rsidRPr="00BF4596" w:rsidRDefault="0063411D" w:rsidP="0063411D">
                  <w:pPr>
                    <w:jc w:val="center"/>
                    <w:rPr>
                      <w:rFonts w:cstheme="minorHAnsi"/>
                      <w:shd w:val="clear" w:color="auto" w:fill="FFFFFF"/>
                    </w:rPr>
                  </w:pPr>
                </w:p>
              </w:tc>
            </w:tr>
            <w:tr w:rsidR="0063411D" w:rsidRPr="00BF4596" w14:paraId="47E14CAC" w14:textId="77777777" w:rsidTr="0063411D">
              <w:trPr>
                <w:trHeight w:val="351"/>
              </w:trPr>
              <w:tc>
                <w:tcPr>
                  <w:tcW w:w="3107" w:type="dxa"/>
                </w:tcPr>
                <w:p w14:paraId="250ECBF4" w14:textId="77777777" w:rsidR="0063411D" w:rsidRPr="00BF4596" w:rsidRDefault="0063411D" w:rsidP="0063411D">
                  <w:pPr>
                    <w:rPr>
                      <w:rFonts w:cstheme="minorHAnsi"/>
                      <w:shd w:val="clear" w:color="auto" w:fill="FFFFFF"/>
                    </w:rPr>
                  </w:pPr>
                  <w:r w:rsidRPr="00BF4596">
                    <w:rPr>
                      <w:rFonts w:cstheme="minorHAnsi"/>
                      <w:shd w:val="clear" w:color="auto" w:fill="FFFFFF"/>
                    </w:rPr>
                    <w:t>…</w:t>
                  </w:r>
                </w:p>
              </w:tc>
              <w:tc>
                <w:tcPr>
                  <w:tcW w:w="1566" w:type="dxa"/>
                </w:tcPr>
                <w:p w14:paraId="43B312B4" w14:textId="77777777" w:rsidR="0063411D" w:rsidRPr="00BF4596" w:rsidRDefault="0063411D" w:rsidP="0063411D">
                  <w:pPr>
                    <w:jc w:val="center"/>
                    <w:rPr>
                      <w:rFonts w:cstheme="minorHAnsi"/>
                      <w:shd w:val="clear" w:color="auto" w:fill="FFFFFF"/>
                    </w:rPr>
                  </w:pPr>
                </w:p>
              </w:tc>
            </w:tr>
            <w:tr w:rsidR="0063411D" w:rsidRPr="00BF4596" w14:paraId="1129E8F2" w14:textId="77777777" w:rsidTr="0063411D">
              <w:trPr>
                <w:trHeight w:val="351"/>
              </w:trPr>
              <w:tc>
                <w:tcPr>
                  <w:tcW w:w="3107" w:type="dxa"/>
                </w:tcPr>
                <w:p w14:paraId="29472EB0" w14:textId="77777777" w:rsidR="0063411D" w:rsidRPr="00BF4596" w:rsidRDefault="0063411D" w:rsidP="0063411D">
                  <w:pPr>
                    <w:rPr>
                      <w:rFonts w:cstheme="minorHAnsi"/>
                      <w:shd w:val="clear" w:color="auto" w:fill="FFFFFF"/>
                    </w:rPr>
                  </w:pPr>
                  <w:r w:rsidRPr="00BF4596">
                    <w:rPr>
                      <w:rFonts w:cstheme="minorHAnsi"/>
                      <w:shd w:val="clear" w:color="auto" w:fill="FFFFFF"/>
                    </w:rPr>
                    <w:t>…</w:t>
                  </w:r>
                </w:p>
              </w:tc>
              <w:tc>
                <w:tcPr>
                  <w:tcW w:w="1566" w:type="dxa"/>
                </w:tcPr>
                <w:p w14:paraId="2AD6E55D" w14:textId="77777777" w:rsidR="0063411D" w:rsidRPr="00BF4596" w:rsidRDefault="0063411D" w:rsidP="0063411D">
                  <w:pPr>
                    <w:jc w:val="center"/>
                    <w:rPr>
                      <w:rFonts w:cstheme="minorHAnsi"/>
                      <w:shd w:val="clear" w:color="auto" w:fill="FFFFFF"/>
                    </w:rPr>
                  </w:pPr>
                </w:p>
              </w:tc>
            </w:tr>
            <w:tr w:rsidR="0063411D" w:rsidRPr="00BF4596" w14:paraId="7F5230DE" w14:textId="77777777" w:rsidTr="0063411D">
              <w:trPr>
                <w:trHeight w:val="368"/>
              </w:trPr>
              <w:tc>
                <w:tcPr>
                  <w:tcW w:w="3107" w:type="dxa"/>
                </w:tcPr>
                <w:p w14:paraId="0FDA3C52" w14:textId="77777777" w:rsidR="0063411D" w:rsidRPr="00BF4596" w:rsidRDefault="0063411D" w:rsidP="0063411D">
                  <w:pPr>
                    <w:rPr>
                      <w:rFonts w:cstheme="minorHAnsi"/>
                      <w:shd w:val="clear" w:color="auto" w:fill="FFFFFF"/>
                    </w:rPr>
                  </w:pPr>
                  <w:r w:rsidRPr="00BF4596">
                    <w:rPr>
                      <w:rFonts w:cstheme="minorHAnsi"/>
                      <w:shd w:val="clear" w:color="auto" w:fill="FFFFFF"/>
                    </w:rPr>
                    <w:t>…</w:t>
                  </w:r>
                </w:p>
              </w:tc>
              <w:tc>
                <w:tcPr>
                  <w:tcW w:w="1566" w:type="dxa"/>
                </w:tcPr>
                <w:p w14:paraId="4248D64D" w14:textId="77777777" w:rsidR="0063411D" w:rsidRPr="00BF4596" w:rsidRDefault="0063411D" w:rsidP="0063411D">
                  <w:pPr>
                    <w:jc w:val="center"/>
                    <w:rPr>
                      <w:rFonts w:cstheme="minorHAnsi"/>
                      <w:shd w:val="clear" w:color="auto" w:fill="FFFFFF"/>
                    </w:rPr>
                  </w:pPr>
                </w:p>
              </w:tc>
            </w:tr>
          </w:tbl>
          <w:p w14:paraId="7AB237A9" w14:textId="77777777" w:rsidR="00013FE5" w:rsidRPr="00BF4596" w:rsidRDefault="00013FE5" w:rsidP="00013FE5">
            <w:pPr>
              <w:rPr>
                <w:rFonts w:cstheme="minorHAnsi"/>
                <w:shd w:val="clear" w:color="auto" w:fill="FFFFFF"/>
              </w:rPr>
            </w:pPr>
          </w:p>
          <w:p w14:paraId="5D56D54E" w14:textId="77777777" w:rsidR="00B32C61" w:rsidRPr="00BF4596" w:rsidRDefault="00B32C61" w:rsidP="00A7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686EDD6E" w14:textId="77777777" w:rsidR="00B32C61" w:rsidRPr="00BF4596" w:rsidRDefault="00B32C61" w:rsidP="00A7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FC0CD49" w14:textId="77777777" w:rsidR="0063411D" w:rsidRPr="00BF4596" w:rsidRDefault="0063411D" w:rsidP="00A7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628C1C91" w14:textId="77777777" w:rsidR="0063411D" w:rsidRPr="00BF4596" w:rsidRDefault="0063411D" w:rsidP="00A7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14D0BF9" w14:textId="77777777" w:rsidR="0063411D" w:rsidRPr="00BF4596" w:rsidRDefault="0063411D" w:rsidP="00A7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A8EB5C1" w14:textId="77777777" w:rsidR="0063411D" w:rsidRPr="00BF4596" w:rsidRDefault="0063411D" w:rsidP="00A7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E99612F" w14:textId="77777777" w:rsidR="0063411D" w:rsidRPr="00BF4596" w:rsidRDefault="0063411D" w:rsidP="00A7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3F62618" w14:textId="77777777" w:rsidR="0063411D" w:rsidRPr="00BF4596" w:rsidRDefault="0063411D" w:rsidP="00A7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AFBA8F4" w14:textId="77777777" w:rsidR="0063411D" w:rsidRPr="00BF4596" w:rsidRDefault="0063411D" w:rsidP="00A7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E15936D" w14:textId="77777777" w:rsidR="0063411D" w:rsidRPr="00BF4596" w:rsidRDefault="0063411D" w:rsidP="00A7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1548D72" w14:textId="77777777" w:rsidR="0063411D" w:rsidRPr="00BF4596" w:rsidRDefault="0063411D" w:rsidP="00A7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8499ABE" w14:textId="77777777" w:rsidR="0063411D" w:rsidRPr="00BF4596" w:rsidRDefault="0063411D" w:rsidP="00634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A65E081" w14:textId="046FF5BB" w:rsidR="00A72611" w:rsidRPr="00BF4596" w:rsidRDefault="00A72611" w:rsidP="00634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7EAE7968" w14:textId="06747512" w:rsidR="00013FE5" w:rsidRPr="00BF4596" w:rsidRDefault="00013FE5" w:rsidP="00EF0D3E">
      <w:pPr>
        <w:rPr>
          <w:lang w:val="en-US"/>
        </w:rPr>
      </w:pPr>
    </w:p>
    <w:p w14:paraId="7CCF7F9B" w14:textId="77777777" w:rsidR="00013FE5" w:rsidRPr="00BF4596" w:rsidRDefault="00013FE5" w:rsidP="00013FE5">
      <w:r w:rsidRPr="00BF4596">
        <w:rPr>
          <w:b/>
        </w:rPr>
        <w:t>IV. Investigación: generación y difusión de conocimiento</w:t>
      </w:r>
      <w:r w:rsidRPr="00BF4596">
        <w:t xml:space="preserve">  </w:t>
      </w:r>
    </w:p>
    <w:p w14:paraId="3CBBED29" w14:textId="10860B86" w:rsidR="00013FE5" w:rsidRPr="00BF4596" w:rsidRDefault="00013FE5" w:rsidP="00EF0D3E"/>
    <w:p w14:paraId="414BB1B1" w14:textId="4224070F" w:rsidR="00013FE5" w:rsidRPr="00BF4596" w:rsidRDefault="0063411D" w:rsidP="0063411D">
      <w:pPr>
        <w:rPr>
          <w:b/>
        </w:rPr>
      </w:pPr>
      <w:r w:rsidRPr="00BF4596">
        <w:rPr>
          <w:rFonts w:ascii="Calibri" w:eastAsia="Times New Roman" w:hAnsi="Calibri" w:cs="Calibri"/>
          <w:b/>
          <w:bCs/>
          <w:iCs/>
          <w:color w:val="000000"/>
          <w:shd w:val="clear" w:color="auto" w:fill="FFFFFF"/>
        </w:rPr>
        <w:t xml:space="preserve">Matriz </w:t>
      </w:r>
      <w:r w:rsidR="00523BB7">
        <w:rPr>
          <w:rFonts w:ascii="Calibri" w:eastAsia="Times New Roman" w:hAnsi="Calibri" w:cs="Calibri"/>
          <w:b/>
          <w:bCs/>
          <w:iCs/>
          <w:color w:val="000000"/>
          <w:shd w:val="clear" w:color="auto" w:fill="FFFFFF"/>
        </w:rPr>
        <w:t>3</w:t>
      </w:r>
      <w:r w:rsidRPr="00BF4596">
        <w:rPr>
          <w:rFonts w:ascii="Calibri" w:eastAsia="Times New Roman" w:hAnsi="Calibri" w:cs="Calibri"/>
          <w:b/>
          <w:bCs/>
          <w:iCs/>
          <w:color w:val="000000"/>
          <w:shd w:val="clear" w:color="auto" w:fill="FFFFFF"/>
        </w:rPr>
        <w:t xml:space="preserve"> </w:t>
      </w:r>
      <w:r w:rsidR="00013FE5" w:rsidRPr="00BF4596">
        <w:rPr>
          <w:b/>
        </w:rPr>
        <w:t xml:space="preserve">Gestión de Procesos y Plataforma de </w:t>
      </w:r>
      <w:r w:rsidR="00E140C7">
        <w:rPr>
          <w:b/>
        </w:rPr>
        <w:t>G</w:t>
      </w:r>
      <w:r w:rsidR="00013FE5" w:rsidRPr="00BF4596">
        <w:rPr>
          <w:b/>
        </w:rPr>
        <w:t xml:space="preserve">estión de Proyectos de </w:t>
      </w:r>
      <w:proofErr w:type="spellStart"/>
      <w:r w:rsidR="00013FE5" w:rsidRPr="00BF4596">
        <w:rPr>
          <w:b/>
        </w:rPr>
        <w:t>I+D+i+e</w:t>
      </w:r>
      <w:proofErr w:type="spellEnd"/>
    </w:p>
    <w:tbl>
      <w:tblPr>
        <w:tblW w:w="5000" w:type="pct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725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256"/>
        <w:gridCol w:w="425"/>
        <w:gridCol w:w="562"/>
      </w:tblGrid>
      <w:tr w:rsidR="00013FE5" w:rsidRPr="00BF4596" w14:paraId="0174115C" w14:textId="77777777" w:rsidTr="000D1824">
        <w:trPr>
          <w:trHeight w:val="288"/>
          <w:jc w:val="right"/>
        </w:trPr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CB430" w14:textId="77777777" w:rsidR="00013FE5" w:rsidRPr="00BF4596" w:rsidRDefault="00013FE5" w:rsidP="000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94399" w14:textId="77777777" w:rsidR="00013FE5" w:rsidRPr="00BF4596" w:rsidRDefault="00013FE5" w:rsidP="000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2F3DC" w14:textId="77777777" w:rsidR="00013FE5" w:rsidRPr="00BF4596" w:rsidRDefault="00013FE5" w:rsidP="000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2305D" w14:textId="77777777" w:rsidR="00013FE5" w:rsidRPr="00BF4596" w:rsidRDefault="00013FE5" w:rsidP="000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639EC" w14:textId="77777777" w:rsidR="00013FE5" w:rsidRPr="00BF4596" w:rsidRDefault="00013FE5" w:rsidP="000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90047" w14:textId="77777777" w:rsidR="00013FE5" w:rsidRPr="00BF4596" w:rsidRDefault="00013FE5" w:rsidP="000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C9310" w14:textId="77777777" w:rsidR="00013FE5" w:rsidRPr="00BF4596" w:rsidRDefault="00013FE5" w:rsidP="000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29C8A" w14:textId="77777777" w:rsidR="00013FE5" w:rsidRPr="00BF4596" w:rsidRDefault="00013FE5" w:rsidP="000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C17CD" w14:textId="77777777" w:rsidR="00013FE5" w:rsidRPr="00BF4596" w:rsidRDefault="00013FE5" w:rsidP="000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9D9C2" w14:textId="77777777" w:rsidR="00013FE5" w:rsidRPr="00BF4596" w:rsidRDefault="00013FE5" w:rsidP="000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3A97C" w14:textId="77777777" w:rsidR="00013FE5" w:rsidRPr="00BF4596" w:rsidRDefault="00013FE5" w:rsidP="000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9FB38" w14:textId="77777777" w:rsidR="00013FE5" w:rsidRPr="00BF4596" w:rsidRDefault="00013FE5" w:rsidP="000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993E" w14:textId="77777777" w:rsidR="00013FE5" w:rsidRPr="00BF4596" w:rsidRDefault="00013FE5" w:rsidP="0001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SI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A9C8" w14:textId="77777777" w:rsidR="00013FE5" w:rsidRPr="00BF4596" w:rsidRDefault="00013FE5" w:rsidP="0001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NO</w:t>
            </w:r>
          </w:p>
        </w:tc>
      </w:tr>
      <w:tr w:rsidR="00013FE5" w:rsidRPr="00BF4596" w14:paraId="7DD54BC6" w14:textId="77777777" w:rsidTr="000D1824">
        <w:trPr>
          <w:trHeight w:val="288"/>
          <w:jc w:val="right"/>
        </w:trPr>
        <w:tc>
          <w:tcPr>
            <w:tcW w:w="446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B6A2" w14:textId="2D2B2F6C" w:rsidR="00013FE5" w:rsidRPr="00BF4596" w:rsidRDefault="00013FE5" w:rsidP="0001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¿Cuenta con proceso</w:t>
            </w:r>
            <w:r w:rsidR="00CA74A9"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s</w:t>
            </w: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 postulación a proyectos de I+D+i a través de fondos concursables con fuente de financiamiento de la Universidad?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583D" w14:textId="77777777" w:rsidR="00013FE5" w:rsidRPr="00BF4596" w:rsidRDefault="00013FE5" w:rsidP="0001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1D56" w14:textId="77777777" w:rsidR="00013FE5" w:rsidRPr="00BF4596" w:rsidRDefault="00013FE5" w:rsidP="0001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013FE5" w:rsidRPr="00BF4596" w14:paraId="44149C8A" w14:textId="77777777" w:rsidTr="000D1824">
        <w:trPr>
          <w:trHeight w:val="288"/>
          <w:jc w:val="right"/>
        </w:trPr>
        <w:tc>
          <w:tcPr>
            <w:tcW w:w="446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DB78" w14:textId="6CC6FE1A" w:rsidR="00013FE5" w:rsidRPr="00BF4596" w:rsidRDefault="00013FE5" w:rsidP="0001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¿Cuenta con proceso</w:t>
            </w:r>
            <w:r w:rsidR="00CA74A9"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s</w:t>
            </w: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 evaluación y selección de proyectos de I+D+i de fondos concursables con fuente de financiamiento de la Universidad?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8435" w14:textId="77777777" w:rsidR="00013FE5" w:rsidRPr="00BF4596" w:rsidRDefault="00013FE5" w:rsidP="0001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913D" w14:textId="77777777" w:rsidR="00013FE5" w:rsidRPr="00BF4596" w:rsidRDefault="00013FE5" w:rsidP="0001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013FE5" w:rsidRPr="00BF4596" w14:paraId="66BE8B8E" w14:textId="77777777" w:rsidTr="000D1824">
        <w:trPr>
          <w:trHeight w:val="288"/>
          <w:jc w:val="right"/>
        </w:trPr>
        <w:tc>
          <w:tcPr>
            <w:tcW w:w="446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29A1" w14:textId="290F0A4E" w:rsidR="00013FE5" w:rsidRPr="00BF4596" w:rsidRDefault="00013FE5" w:rsidP="0001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¿Cuenta con proceso</w:t>
            </w:r>
            <w:r w:rsidR="00CA74A9"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s</w:t>
            </w: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 seguimiento y monitoreo de proyectos de I+D+i con fuente de financiamiento de la Universidad?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FAF9" w14:textId="77777777" w:rsidR="00013FE5" w:rsidRPr="00BF4596" w:rsidRDefault="00013FE5" w:rsidP="0001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1B77" w14:textId="77777777" w:rsidR="00013FE5" w:rsidRPr="00BF4596" w:rsidRDefault="00013FE5" w:rsidP="0001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013FE5" w:rsidRPr="00BF4596" w14:paraId="4AE9E7D0" w14:textId="77777777" w:rsidTr="000D1824">
        <w:trPr>
          <w:trHeight w:val="288"/>
          <w:jc w:val="right"/>
        </w:trPr>
        <w:tc>
          <w:tcPr>
            <w:tcW w:w="446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B2EF" w14:textId="1908FC6D" w:rsidR="00013FE5" w:rsidRPr="00BF4596" w:rsidRDefault="00013FE5" w:rsidP="0001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¿Cuenta con proceso</w:t>
            </w:r>
            <w:r w:rsidR="00CA74A9"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s</w:t>
            </w: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 cierre de proyectos de I+D+i con fuente de financiamiento de la universidad?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4754" w14:textId="77777777" w:rsidR="00013FE5" w:rsidRPr="00BF4596" w:rsidRDefault="00013FE5" w:rsidP="0001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2673" w14:textId="77777777" w:rsidR="00013FE5" w:rsidRPr="00BF4596" w:rsidRDefault="00013FE5" w:rsidP="0001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14:paraId="25D70373" w14:textId="757DA787" w:rsidR="00013FE5" w:rsidRPr="00BF4596" w:rsidRDefault="00013FE5" w:rsidP="00013F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5"/>
        <w:gridCol w:w="709"/>
      </w:tblGrid>
      <w:tr w:rsidR="00013FE5" w:rsidRPr="00BF4596" w14:paraId="3E52AF5B" w14:textId="77777777" w:rsidTr="000D1824">
        <w:trPr>
          <w:trHeight w:val="288"/>
        </w:trPr>
        <w:tc>
          <w:tcPr>
            <w:tcW w:w="4615" w:type="pct"/>
            <w:shd w:val="clear" w:color="auto" w:fill="auto"/>
            <w:noWrap/>
            <w:vAlign w:val="bottom"/>
            <w:hideMark/>
          </w:tcPr>
          <w:p w14:paraId="44AC1923" w14:textId="5E9A7710" w:rsidR="00013FE5" w:rsidRPr="00BF4596" w:rsidRDefault="00013FE5" w:rsidP="00013FE5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BF4596">
              <w:rPr>
                <w:rFonts w:eastAsia="Times New Roman" w:cstheme="minorHAnsi"/>
                <w:lang w:eastAsia="es-PE"/>
              </w:rPr>
              <w:t xml:space="preserve">¿Con </w:t>
            </w:r>
            <w:r w:rsidR="005922BC" w:rsidRPr="00BF4596">
              <w:rPr>
                <w:rFonts w:eastAsia="Times New Roman" w:cstheme="minorHAnsi"/>
                <w:lang w:eastAsia="es-PE"/>
              </w:rPr>
              <w:t>cuántos</w:t>
            </w:r>
            <w:r w:rsidR="00CA74A9" w:rsidRPr="00BF4596">
              <w:rPr>
                <w:rFonts w:eastAsia="Times New Roman" w:cstheme="minorHAnsi"/>
                <w:lang w:eastAsia="es-PE"/>
              </w:rPr>
              <w:t xml:space="preserve"> </w:t>
            </w:r>
            <w:proofErr w:type="gramStart"/>
            <w:r w:rsidR="00CA74A9" w:rsidRPr="00BF4596">
              <w:rPr>
                <w:rFonts w:eastAsia="Times New Roman" w:cstheme="minorHAnsi"/>
                <w:lang w:eastAsia="es-PE"/>
              </w:rPr>
              <w:t>profesionales</w:t>
            </w:r>
            <w:r w:rsidRPr="00BF4596">
              <w:rPr>
                <w:rFonts w:eastAsia="Times New Roman" w:cstheme="minorHAnsi"/>
                <w:lang w:eastAsia="es-PE"/>
              </w:rPr>
              <w:t xml:space="preserve">  cuenta</w:t>
            </w:r>
            <w:proofErr w:type="gramEnd"/>
            <w:r w:rsidRPr="00BF4596">
              <w:rPr>
                <w:rFonts w:eastAsia="Times New Roman" w:cstheme="minorHAnsi"/>
                <w:lang w:eastAsia="es-PE"/>
              </w:rPr>
              <w:t xml:space="preserve"> para la gestión de proyectos de I+D+i?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94D1CB3" w14:textId="77777777" w:rsidR="00013FE5" w:rsidRPr="00BF4596" w:rsidRDefault="00013FE5" w:rsidP="0001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##</w:t>
            </w:r>
          </w:p>
        </w:tc>
      </w:tr>
    </w:tbl>
    <w:p w14:paraId="5DF9F239" w14:textId="77777777" w:rsidR="00BB2507" w:rsidRPr="00BF4596" w:rsidRDefault="00BB2507" w:rsidP="00013FE5">
      <w:pPr>
        <w:rPr>
          <w:lang w:val="en-US"/>
        </w:rPr>
      </w:pPr>
    </w:p>
    <w:p w14:paraId="520DB25A" w14:textId="2EC67653" w:rsidR="0063411D" w:rsidRPr="00BF4596" w:rsidRDefault="0063411D" w:rsidP="0063411D">
      <w:pPr>
        <w:rPr>
          <w:b/>
        </w:rPr>
      </w:pPr>
      <w:r w:rsidRPr="00BF4596">
        <w:rPr>
          <w:rFonts w:ascii="Calibri" w:eastAsia="Times New Roman" w:hAnsi="Calibri" w:cs="Calibri"/>
          <w:b/>
          <w:bCs/>
          <w:iCs/>
          <w:color w:val="000000"/>
          <w:shd w:val="clear" w:color="auto" w:fill="FFFFFF"/>
        </w:rPr>
        <w:t xml:space="preserve">Matriz </w:t>
      </w:r>
      <w:r w:rsidR="00523BB7">
        <w:rPr>
          <w:rFonts w:ascii="Calibri" w:eastAsia="Times New Roman" w:hAnsi="Calibri" w:cs="Calibri"/>
          <w:b/>
          <w:bCs/>
          <w:iCs/>
          <w:color w:val="000000"/>
          <w:shd w:val="clear" w:color="auto" w:fill="FFFFFF"/>
        </w:rPr>
        <w:t>4</w:t>
      </w:r>
      <w:r w:rsidRPr="00BF4596">
        <w:rPr>
          <w:rFonts w:ascii="Calibri" w:eastAsia="Times New Roman" w:hAnsi="Calibri" w:cs="Calibri"/>
          <w:b/>
          <w:bCs/>
          <w:iCs/>
          <w:color w:val="000000"/>
          <w:shd w:val="clear" w:color="auto" w:fill="FFFFFF"/>
        </w:rPr>
        <w:t xml:space="preserve"> </w:t>
      </w:r>
      <w:r w:rsidRPr="00BF4596">
        <w:rPr>
          <w:b/>
        </w:rPr>
        <w:t xml:space="preserve">Gestión de </w:t>
      </w:r>
      <w:r w:rsidR="00E140C7">
        <w:rPr>
          <w:b/>
        </w:rPr>
        <w:t>p</w:t>
      </w:r>
      <w:r w:rsidRPr="00BF4596">
        <w:rPr>
          <w:b/>
        </w:rPr>
        <w:t xml:space="preserve">lataforma de gestión de </w:t>
      </w:r>
      <w:r w:rsidR="00E140C7">
        <w:rPr>
          <w:b/>
        </w:rPr>
        <w:t>p</w:t>
      </w:r>
      <w:r w:rsidRPr="00BF4596">
        <w:rPr>
          <w:b/>
        </w:rPr>
        <w:t xml:space="preserve">royectos de </w:t>
      </w:r>
      <w:proofErr w:type="spellStart"/>
      <w:r w:rsidRPr="00BF4596">
        <w:rPr>
          <w:b/>
        </w:rPr>
        <w:t>I+D+i+e</w:t>
      </w:r>
      <w:proofErr w:type="spellEnd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7236"/>
        <w:gridCol w:w="658"/>
        <w:gridCol w:w="658"/>
      </w:tblGrid>
      <w:tr w:rsidR="00013FE5" w:rsidRPr="00BF4596" w14:paraId="7EEEB819" w14:textId="77777777" w:rsidTr="0063411D">
        <w:trPr>
          <w:trHeight w:val="288"/>
        </w:trPr>
        <w:tc>
          <w:tcPr>
            <w:tcW w:w="428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D91C0" w14:textId="77777777" w:rsidR="00013FE5" w:rsidRPr="00BF4596" w:rsidRDefault="00013FE5" w:rsidP="0001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579A" w14:textId="77777777" w:rsidR="00013FE5" w:rsidRPr="00BF4596" w:rsidRDefault="00013FE5" w:rsidP="0001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SI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9BAA" w14:textId="77777777" w:rsidR="00013FE5" w:rsidRPr="00BF4596" w:rsidRDefault="00013FE5" w:rsidP="0001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NO</w:t>
            </w:r>
          </w:p>
        </w:tc>
      </w:tr>
      <w:tr w:rsidR="00013FE5" w:rsidRPr="00BF4596" w14:paraId="18CA7967" w14:textId="77777777" w:rsidTr="0063411D">
        <w:trPr>
          <w:trHeight w:val="288"/>
        </w:trPr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99424" w14:textId="6B65B795" w:rsidR="00013FE5" w:rsidRPr="00BF4596" w:rsidRDefault="00013FE5" w:rsidP="0001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¿La </w:t>
            </w:r>
            <w:r w:rsidR="00E140C7">
              <w:rPr>
                <w:rFonts w:ascii="Calibri" w:eastAsia="Times New Roman" w:hAnsi="Calibri" w:cs="Calibri"/>
                <w:color w:val="000000"/>
                <w:lang w:eastAsia="es-PE"/>
              </w:rPr>
              <w:t>u</w:t>
            </w: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niversidad cuenta con condiciones mínimas informáticas para </w:t>
            </w:r>
            <w:r w:rsidR="00CA74A9"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facilitar</w:t>
            </w: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el sistema de información de gestión de proyectos de I+D+i?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E2B3" w14:textId="77777777" w:rsidR="00013FE5" w:rsidRPr="00BF4596" w:rsidRDefault="00013FE5" w:rsidP="0001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BAA8" w14:textId="77777777" w:rsidR="00013FE5" w:rsidRPr="00BF4596" w:rsidRDefault="00013FE5" w:rsidP="0001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013FE5" w:rsidRPr="00BF4596" w14:paraId="74BB7EC6" w14:textId="77777777" w:rsidTr="0063411D">
        <w:trPr>
          <w:trHeight w:val="288"/>
        </w:trPr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02B01" w14:textId="77777777" w:rsidR="00013FE5" w:rsidRPr="00BF4596" w:rsidRDefault="00013FE5" w:rsidP="0001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¿Cuenta con algún sistema de información que se encargue de todas las etapas de un Fondo Concursable (postulación, evaluación y selección, seguimiento y monitoreo, y cierre)?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7CE2" w14:textId="77777777" w:rsidR="00013FE5" w:rsidRPr="00BF4596" w:rsidRDefault="00013FE5" w:rsidP="0001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DACC" w14:textId="77777777" w:rsidR="00013FE5" w:rsidRPr="00BF4596" w:rsidRDefault="00013FE5" w:rsidP="0001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013FE5" w:rsidRPr="00BF4596" w14:paraId="011BE15E" w14:textId="77777777" w:rsidTr="0063411D">
        <w:trPr>
          <w:trHeight w:val="288"/>
        </w:trPr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B7ABF" w14:textId="77777777" w:rsidR="00013FE5" w:rsidRPr="00BF4596" w:rsidRDefault="00013FE5" w:rsidP="0001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De contar con un Sistema de Información;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E54C" w14:textId="77777777" w:rsidR="00013FE5" w:rsidRPr="00BF4596" w:rsidRDefault="00013FE5" w:rsidP="0001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94BC" w14:textId="77777777" w:rsidR="00013FE5" w:rsidRPr="00BF4596" w:rsidRDefault="00013FE5" w:rsidP="0001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013FE5" w:rsidRPr="00BF4596" w14:paraId="5E5DDEAF" w14:textId="77777777" w:rsidTr="000D1824">
        <w:trPr>
          <w:trHeight w:val="28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8A4C" w14:textId="77777777" w:rsidR="00013FE5" w:rsidRPr="00BF4596" w:rsidRDefault="00013FE5" w:rsidP="0001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35376" w14:textId="2DEC3AC1" w:rsidR="00013FE5" w:rsidRPr="00BF4596" w:rsidRDefault="00BF4596" w:rsidP="0001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se encuentra interoperada</w:t>
            </w:r>
            <w:r w:rsidR="006A306E"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con los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="00013FE5"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sistemas administrativos como el SIGA, SIAF, entre otros, a fin de evitar la doble digitación?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B0A4" w14:textId="77777777" w:rsidR="00013FE5" w:rsidRPr="00BF4596" w:rsidRDefault="00013FE5" w:rsidP="0001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72C5" w14:textId="77777777" w:rsidR="00013FE5" w:rsidRPr="00BF4596" w:rsidRDefault="00013FE5" w:rsidP="0001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013FE5" w:rsidRPr="00BF4596" w14:paraId="383A03CA" w14:textId="77777777" w:rsidTr="000D1824">
        <w:trPr>
          <w:trHeight w:val="28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C7B9" w14:textId="77777777" w:rsidR="00013FE5" w:rsidRPr="00BF4596" w:rsidRDefault="00013FE5" w:rsidP="0001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F07A" w14:textId="4A9BF367" w:rsidR="00013FE5" w:rsidRPr="00BF4596" w:rsidRDefault="00F1334F" w:rsidP="00F13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g</w:t>
            </w:r>
            <w:r w:rsidR="00013FE5"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enera reportes sobre el estado </w:t>
            </w:r>
            <w:r w:rsidR="006A306E"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situacional</w:t>
            </w:r>
            <w:r w:rsidR="006C5524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="00013FE5"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de los proyectos de </w:t>
            </w:r>
            <w:proofErr w:type="spellStart"/>
            <w:r w:rsidR="00013FE5"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I+D+i</w:t>
            </w:r>
            <w:r w:rsidR="005922BC"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+e</w:t>
            </w:r>
            <w:proofErr w:type="spellEnd"/>
            <w:r w:rsidR="00013FE5"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?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6437" w14:textId="77777777" w:rsidR="00013FE5" w:rsidRPr="00BF4596" w:rsidRDefault="00013FE5" w:rsidP="0001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8166" w14:textId="77777777" w:rsidR="00013FE5" w:rsidRPr="00BF4596" w:rsidRDefault="00013FE5" w:rsidP="0001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013FE5" w:rsidRPr="00BF4596" w14:paraId="13B9B316" w14:textId="77777777" w:rsidTr="000D1824">
        <w:trPr>
          <w:trHeight w:val="28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71DA4" w14:textId="77777777" w:rsidR="00013FE5" w:rsidRPr="00BF4596" w:rsidRDefault="00013FE5" w:rsidP="0001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8F631" w14:textId="48321F79" w:rsidR="00013FE5" w:rsidRPr="00BF4596" w:rsidRDefault="00013FE5" w:rsidP="0001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optimiza los plazos/tiempos con las áreas administrativas (</w:t>
            </w:r>
            <w:r w:rsidR="00F1334F"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logística</w:t>
            </w: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, contabilidad, tesorería)?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98EE" w14:textId="77777777" w:rsidR="00013FE5" w:rsidRPr="00BF4596" w:rsidRDefault="00013FE5" w:rsidP="0001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C837" w14:textId="77777777" w:rsidR="00013FE5" w:rsidRPr="00BF4596" w:rsidRDefault="00013FE5" w:rsidP="0001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013FE5" w:rsidRPr="00BF4596" w14:paraId="280A1411" w14:textId="77777777" w:rsidTr="000D1824">
        <w:trPr>
          <w:trHeight w:val="28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02F2" w14:textId="77777777" w:rsidR="00013FE5" w:rsidRPr="00BF4596" w:rsidRDefault="00013FE5" w:rsidP="0001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5E157" w14:textId="77777777" w:rsidR="00013FE5" w:rsidRPr="00BF4596" w:rsidRDefault="00013FE5" w:rsidP="0001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permite al investigador conocer del estado del trámite que ha solicitado?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C83C" w14:textId="77777777" w:rsidR="00013FE5" w:rsidRPr="00BF4596" w:rsidRDefault="00013FE5" w:rsidP="0001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6291" w14:textId="77777777" w:rsidR="00013FE5" w:rsidRPr="00BF4596" w:rsidRDefault="00013FE5" w:rsidP="0001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013FE5" w:rsidRPr="00BF4596" w14:paraId="38126B35" w14:textId="77777777" w:rsidTr="0063411D">
        <w:trPr>
          <w:trHeight w:val="288"/>
        </w:trPr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09D47" w14:textId="1D0B9D50" w:rsidR="00013FE5" w:rsidRPr="00BF4596" w:rsidRDefault="00013FE5" w:rsidP="0001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¿El sistema de información facilita la gestión de proyectos de </w:t>
            </w:r>
            <w:proofErr w:type="spellStart"/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I+</w:t>
            </w:r>
            <w:proofErr w:type="gramStart"/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D+</w:t>
            </w:r>
            <w:r w:rsidR="005922BC"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i+e</w:t>
            </w:r>
            <w:proofErr w:type="spellEnd"/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con fondos externos a la universidad (fondos concursables -F</w:t>
            </w:r>
            <w:r w:rsidR="00EE00D4">
              <w:rPr>
                <w:rFonts w:ascii="Calibri" w:eastAsia="Times New Roman" w:hAnsi="Calibri" w:cs="Calibri"/>
                <w:color w:val="000000"/>
                <w:lang w:eastAsia="es-PE"/>
              </w:rPr>
              <w:t>ONDECYT</w:t>
            </w: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, </w:t>
            </w:r>
            <w:r w:rsidR="005922BC"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Innóvate Perú, cooperación internacional</w:t>
            </w: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-, o con empresas)?</w:t>
            </w:r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831D" w14:textId="77777777" w:rsidR="00013FE5" w:rsidRPr="00BF4596" w:rsidRDefault="00013FE5" w:rsidP="0001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AC9B" w14:textId="77777777" w:rsidR="00013FE5" w:rsidRPr="00BF4596" w:rsidRDefault="00013FE5" w:rsidP="0001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013FE5" w:rsidRPr="00BF4596" w14:paraId="437C86E2" w14:textId="77777777" w:rsidTr="0063411D">
        <w:trPr>
          <w:trHeight w:val="288"/>
        </w:trPr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B33C" w14:textId="77777777" w:rsidR="00013FE5" w:rsidRPr="00BF4596" w:rsidRDefault="00013FE5" w:rsidP="0001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¿El equipo técnico encargado del Sistema de Información se encuentra en las capacidades de realizar cualquier modificación o adecuación solicitada por las áreas usuarias?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DC9C" w14:textId="77777777" w:rsidR="00013FE5" w:rsidRPr="00BF4596" w:rsidRDefault="00013FE5" w:rsidP="0001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4861" w14:textId="77777777" w:rsidR="00013FE5" w:rsidRPr="00BF4596" w:rsidRDefault="00013FE5" w:rsidP="0001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14:paraId="1B4F572F" w14:textId="77777777" w:rsidR="00013FE5" w:rsidRPr="00BF4596" w:rsidRDefault="00013FE5" w:rsidP="00013FE5"/>
    <w:p w14:paraId="539ABBAA" w14:textId="0C1FBB74" w:rsidR="00F1334F" w:rsidRPr="00BF4596" w:rsidRDefault="00F1334F" w:rsidP="00F1334F">
      <w:r w:rsidRPr="00BF4596">
        <w:rPr>
          <w:rFonts w:ascii="Calibri" w:eastAsia="Times New Roman" w:hAnsi="Calibri" w:cs="Calibri"/>
          <w:b/>
          <w:bCs/>
          <w:iCs/>
          <w:color w:val="000000"/>
          <w:shd w:val="clear" w:color="auto" w:fill="FFFFFF"/>
        </w:rPr>
        <w:t xml:space="preserve">Matriz </w:t>
      </w:r>
      <w:r w:rsidR="00523BB7">
        <w:rPr>
          <w:rFonts w:ascii="Calibri" w:eastAsia="Times New Roman" w:hAnsi="Calibri" w:cs="Calibri"/>
          <w:b/>
          <w:bCs/>
          <w:iCs/>
          <w:color w:val="000000"/>
          <w:shd w:val="clear" w:color="auto" w:fill="FFFFFF"/>
        </w:rPr>
        <w:t>5</w:t>
      </w:r>
      <w:r w:rsidRPr="00BF4596">
        <w:rPr>
          <w:rFonts w:ascii="Calibri" w:eastAsia="Times New Roman" w:hAnsi="Calibri" w:cs="Calibri"/>
          <w:b/>
          <w:bCs/>
          <w:iCs/>
          <w:color w:val="000000"/>
          <w:shd w:val="clear" w:color="auto" w:fill="FFFFFF"/>
        </w:rPr>
        <w:t xml:space="preserve"> Gestión de propiedad intelectual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559"/>
        <w:gridCol w:w="428"/>
      </w:tblGrid>
      <w:tr w:rsidR="00F1334F" w:rsidRPr="00BF4596" w14:paraId="2C934F3A" w14:textId="77777777" w:rsidTr="00F61877">
        <w:trPr>
          <w:trHeight w:val="288"/>
        </w:trPr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E3C3A" w14:textId="77777777" w:rsidR="00F1334F" w:rsidRPr="00BF4596" w:rsidRDefault="00F1334F" w:rsidP="000D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6440" w14:textId="77777777" w:rsidR="00F1334F" w:rsidRPr="00BF4596" w:rsidRDefault="00F1334F" w:rsidP="000D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A35F" w14:textId="77777777" w:rsidR="00F1334F" w:rsidRPr="00BF4596" w:rsidRDefault="00F1334F" w:rsidP="000D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NO</w:t>
            </w:r>
          </w:p>
        </w:tc>
      </w:tr>
      <w:tr w:rsidR="00F1334F" w:rsidRPr="00BF4596" w14:paraId="36AAB366" w14:textId="77777777" w:rsidTr="00F61877">
        <w:trPr>
          <w:trHeight w:val="28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2423" w14:textId="77777777" w:rsidR="00F1334F" w:rsidRPr="00BF4596" w:rsidRDefault="00F1334F" w:rsidP="000D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Cuenta con una Dirección/Oficina de Propiedad Intelectual, o que haga sus veces.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11CE" w14:textId="77777777" w:rsidR="00F1334F" w:rsidRPr="00BF4596" w:rsidRDefault="00F1334F" w:rsidP="000D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E36E" w14:textId="77777777" w:rsidR="00F1334F" w:rsidRPr="00BF4596" w:rsidRDefault="00F1334F" w:rsidP="000D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F1334F" w:rsidRPr="00BF4596" w14:paraId="6B4ECAF8" w14:textId="77777777" w:rsidTr="00F61877">
        <w:trPr>
          <w:trHeight w:val="28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31FC" w14:textId="77777777" w:rsidR="00F1334F" w:rsidRPr="00BF4596" w:rsidRDefault="00F1334F" w:rsidP="000D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Cuenta con una Dirección/Oficina de Transferencia Tecnológica, o que haga sus veces.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79E6" w14:textId="77777777" w:rsidR="00F1334F" w:rsidRPr="00BF4596" w:rsidRDefault="00F1334F" w:rsidP="000D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2EDD" w14:textId="77777777" w:rsidR="00F1334F" w:rsidRPr="00BF4596" w:rsidRDefault="00F1334F" w:rsidP="000D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F1334F" w:rsidRPr="00BF4596" w14:paraId="60E72029" w14:textId="77777777" w:rsidTr="00F61877">
        <w:trPr>
          <w:trHeight w:val="28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D8182" w14:textId="77777777" w:rsidR="00F1334F" w:rsidRPr="00BF4596" w:rsidRDefault="00F1334F" w:rsidP="000D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Con cuanto personal designado/contratada cuenta en la Dirección/Oficina de Propiedad Intelectual, o que haga sus veces. (*)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E23FB" w14:textId="77777777" w:rsidR="00F1334F" w:rsidRPr="00BF4596" w:rsidRDefault="00F1334F" w:rsidP="000D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##</w:t>
            </w:r>
          </w:p>
        </w:tc>
      </w:tr>
      <w:tr w:rsidR="00F1334F" w:rsidRPr="00BF4596" w14:paraId="2B71DC35" w14:textId="77777777" w:rsidTr="00F61877">
        <w:trPr>
          <w:trHeight w:val="28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9A5C7" w14:textId="77777777" w:rsidR="00F1334F" w:rsidRPr="00BF4596" w:rsidRDefault="00F1334F" w:rsidP="000D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Con cuanto personal designado/contratada cuenta en la Dirección/Oficina de Transferencia Tecnológica, o que haga sus veces. (*)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997D0" w14:textId="77777777" w:rsidR="00F1334F" w:rsidRPr="00BF4596" w:rsidRDefault="00F1334F" w:rsidP="000D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##</w:t>
            </w:r>
          </w:p>
        </w:tc>
      </w:tr>
      <w:tr w:rsidR="00F1334F" w:rsidRPr="00BF4596" w14:paraId="36EA8A42" w14:textId="77777777" w:rsidTr="00F61877">
        <w:trPr>
          <w:trHeight w:val="28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A855" w14:textId="7730F928" w:rsidR="00F1334F" w:rsidRPr="00BF4596" w:rsidRDefault="00F1334F" w:rsidP="000D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¿Cuántas solicitudes de patentes ha presentado en el 20</w:t>
            </w:r>
            <w:r w:rsidR="00CF3DD4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?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B9EDE" w14:textId="77777777" w:rsidR="00F1334F" w:rsidRPr="00BF4596" w:rsidRDefault="00F1334F" w:rsidP="000D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##</w:t>
            </w:r>
          </w:p>
        </w:tc>
      </w:tr>
      <w:tr w:rsidR="00F1334F" w:rsidRPr="00BF4596" w14:paraId="2D3E99A8" w14:textId="77777777" w:rsidTr="00F61877">
        <w:trPr>
          <w:trHeight w:val="28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D71F" w14:textId="2628A69D" w:rsidR="00F1334F" w:rsidRPr="00BF4596" w:rsidRDefault="00F1334F" w:rsidP="000D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¿</w:t>
            </w:r>
            <w:r w:rsidR="00E140C7"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Cuántas</w:t>
            </w: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patentes otorgadas cuenta en el 20</w:t>
            </w:r>
            <w:r w:rsidR="00CF3DD4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?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B59A" w14:textId="77777777" w:rsidR="00F1334F" w:rsidRPr="00BF4596" w:rsidRDefault="00F1334F" w:rsidP="000D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##</w:t>
            </w:r>
          </w:p>
        </w:tc>
      </w:tr>
      <w:tr w:rsidR="00F1334F" w:rsidRPr="00BF4596" w14:paraId="0A8E5459" w14:textId="77777777" w:rsidTr="00F61877">
        <w:trPr>
          <w:trHeight w:val="28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98B29" w14:textId="7DF68D05" w:rsidR="00F1334F" w:rsidRPr="00BF4596" w:rsidRDefault="00F1334F" w:rsidP="000D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¿Cuántos servicios relacionados a I+</w:t>
            </w:r>
            <w:proofErr w:type="gramStart"/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D+i fueron brindados al sector empresarial o social, en el 20</w:t>
            </w:r>
            <w:r w:rsidR="00ED2605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?</w:t>
            </w:r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C8885" w14:textId="77777777" w:rsidR="00F1334F" w:rsidRPr="00BF4596" w:rsidRDefault="00F1334F" w:rsidP="000D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##</w:t>
            </w:r>
          </w:p>
        </w:tc>
      </w:tr>
      <w:tr w:rsidR="00F1334F" w:rsidRPr="00BF4596" w14:paraId="54D8AEFC" w14:textId="77777777" w:rsidTr="00F61877">
        <w:trPr>
          <w:trHeight w:val="288"/>
        </w:trPr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6A1E4" w14:textId="77777777" w:rsidR="00F1334F" w:rsidRPr="00BF4596" w:rsidRDefault="00F1334F" w:rsidP="000D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(*) Excepto la </w:t>
            </w:r>
            <w:proofErr w:type="gramStart"/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>Secretaria</w:t>
            </w:r>
            <w:proofErr w:type="gramEnd"/>
            <w:r w:rsidRPr="00BF459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o asistente administrativo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D6D36" w14:textId="77777777" w:rsidR="00F1334F" w:rsidRPr="00BF4596" w:rsidRDefault="00F1334F" w:rsidP="000D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39219" w14:textId="77777777" w:rsidR="00F1334F" w:rsidRPr="00BF4596" w:rsidRDefault="00F1334F" w:rsidP="000D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7D328081" w14:textId="77777777" w:rsidR="00BB2507" w:rsidRPr="00BF4596" w:rsidRDefault="00BB2507" w:rsidP="00A72611">
      <w:pPr>
        <w:rPr>
          <w:b/>
        </w:rPr>
      </w:pPr>
    </w:p>
    <w:p w14:paraId="0A2CC074" w14:textId="746112DF" w:rsidR="00A72611" w:rsidRPr="00BF4596" w:rsidRDefault="00A72611" w:rsidP="00A72611">
      <w:pPr>
        <w:rPr>
          <w:b/>
        </w:rPr>
      </w:pPr>
      <w:r w:rsidRPr="00BF4596">
        <w:rPr>
          <w:b/>
        </w:rPr>
        <w:t>V. Vinculación con la sociedad y el sector productivo</w:t>
      </w:r>
    </w:p>
    <w:tbl>
      <w:tblPr>
        <w:tblW w:w="9636" w:type="dxa"/>
        <w:tblLook w:val="04A0" w:firstRow="1" w:lastRow="0" w:firstColumn="1" w:lastColumn="0" w:noHBand="0" w:noVBand="1"/>
      </w:tblPr>
      <w:tblGrid>
        <w:gridCol w:w="4903"/>
        <w:gridCol w:w="4733"/>
      </w:tblGrid>
      <w:tr w:rsidR="00A72611" w:rsidRPr="00BF4596" w14:paraId="58009972" w14:textId="77777777" w:rsidTr="00BB2507">
        <w:trPr>
          <w:trHeight w:val="729"/>
        </w:trPr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EF16D" w14:textId="3866F7BB" w:rsidR="00A72611" w:rsidRPr="00BF4596" w:rsidRDefault="0063411D" w:rsidP="00F13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4596">
              <w:rPr>
                <w:rFonts w:ascii="Calibri" w:eastAsia="Times New Roman" w:hAnsi="Calibri" w:cs="Calibri"/>
                <w:b/>
                <w:bCs/>
                <w:iCs/>
                <w:color w:val="000000"/>
                <w:shd w:val="clear" w:color="auto" w:fill="FFFFFF"/>
              </w:rPr>
              <w:t xml:space="preserve">Matriz </w:t>
            </w:r>
            <w:r w:rsidR="00523BB7">
              <w:rPr>
                <w:rFonts w:ascii="Calibri" w:eastAsia="Times New Roman" w:hAnsi="Calibri" w:cs="Calibri"/>
                <w:b/>
                <w:bCs/>
                <w:iCs/>
                <w:color w:val="000000"/>
                <w:shd w:val="clear" w:color="auto" w:fill="FFFFFF"/>
              </w:rPr>
              <w:t>6</w:t>
            </w:r>
            <w:r w:rsidRPr="00BF4596">
              <w:rPr>
                <w:rFonts w:ascii="Calibri" w:eastAsia="Times New Roman" w:hAnsi="Calibri" w:cs="Calibri"/>
                <w:b/>
                <w:bCs/>
                <w:iCs/>
                <w:color w:val="000000"/>
                <w:shd w:val="clear" w:color="auto" w:fill="FFFFFF"/>
              </w:rPr>
              <w:t xml:space="preserve"> </w:t>
            </w:r>
            <w:r w:rsidR="00A72611" w:rsidRPr="00BF4596">
              <w:rPr>
                <w:rFonts w:ascii="Calibri" w:eastAsia="Times New Roman" w:hAnsi="Calibri" w:cs="Calibri"/>
                <w:b/>
                <w:bCs/>
                <w:color w:val="000000"/>
              </w:rPr>
              <w:t>Servicios de vinculación universidad empresa</w:t>
            </w:r>
          </w:p>
        </w:tc>
      </w:tr>
      <w:tr w:rsidR="00A72611" w:rsidRPr="00BF4596" w14:paraId="2D821B19" w14:textId="77777777" w:rsidTr="00BB2507">
        <w:trPr>
          <w:trHeight w:val="1103"/>
        </w:trPr>
        <w:tc>
          <w:tcPr>
            <w:tcW w:w="4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0B82C2" w14:textId="77777777" w:rsidR="00A72611" w:rsidRPr="00BF4596" w:rsidRDefault="00A72611" w:rsidP="00A7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4596">
              <w:rPr>
                <w:rFonts w:ascii="Calibri" w:eastAsia="Times New Roman" w:hAnsi="Calibri" w:cs="Calibri"/>
                <w:color w:val="000000"/>
              </w:rPr>
              <w:t>Vinculación de la universidad con el sector productivo</w:t>
            </w:r>
          </w:p>
        </w:tc>
        <w:tc>
          <w:tcPr>
            <w:tcW w:w="4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05E0" w14:textId="77777777" w:rsidR="00A72611" w:rsidRPr="00BF4596" w:rsidRDefault="00A72611" w:rsidP="00A7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val="en-US"/>
              </w:rPr>
              <w:t>Tipo de Servicio</w:t>
            </w:r>
          </w:p>
        </w:tc>
      </w:tr>
      <w:tr w:rsidR="00A72611" w:rsidRPr="00BF4596" w14:paraId="7C55E720" w14:textId="77777777" w:rsidTr="00BB2507">
        <w:trPr>
          <w:trHeight w:val="356"/>
        </w:trPr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5654D0" w14:textId="77777777" w:rsidR="00A72611" w:rsidRPr="00BF4596" w:rsidRDefault="00A72611" w:rsidP="00A726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F4596">
              <w:rPr>
                <w:rFonts w:ascii="Calibri" w:eastAsia="Times New Roman" w:hAnsi="Calibri" w:cs="Calibri"/>
                <w:color w:val="000000"/>
                <w:lang w:val="en-US"/>
              </w:rPr>
              <w:t>p.e.</w:t>
            </w:r>
            <w:proofErr w:type="spellEnd"/>
            <w:r w:rsidRPr="00BF45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F4596">
              <w:rPr>
                <w:rFonts w:ascii="Calibri" w:eastAsia="Times New Roman" w:hAnsi="Calibri" w:cs="Calibri"/>
                <w:color w:val="000000"/>
                <w:lang w:val="en-US"/>
              </w:rPr>
              <w:t>Empresas</w:t>
            </w:r>
            <w:proofErr w:type="spellEnd"/>
            <w:r w:rsidRPr="00BF45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F4596">
              <w:rPr>
                <w:rFonts w:ascii="Calibri" w:eastAsia="Times New Roman" w:hAnsi="Calibri" w:cs="Calibri"/>
                <w:color w:val="000000"/>
                <w:lang w:val="en-US"/>
              </w:rPr>
              <w:t>universitarias</w:t>
            </w:r>
            <w:proofErr w:type="spellEnd"/>
          </w:p>
        </w:tc>
        <w:tc>
          <w:tcPr>
            <w:tcW w:w="4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009B62" w14:textId="77777777" w:rsidR="00A72611" w:rsidRPr="00BF4596" w:rsidRDefault="00A72611" w:rsidP="00A726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45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72611" w:rsidRPr="00BF4596" w14:paraId="0C88E54B" w14:textId="77777777" w:rsidTr="00BB2507">
        <w:trPr>
          <w:trHeight w:val="356"/>
        </w:trPr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909F61" w14:textId="77777777" w:rsidR="00A72611" w:rsidRPr="00BF4596" w:rsidRDefault="00A72611" w:rsidP="00A726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4596">
              <w:rPr>
                <w:rFonts w:ascii="Calibri" w:eastAsia="Times New Roman" w:hAnsi="Calibri" w:cs="Calibri"/>
                <w:color w:val="000000"/>
              </w:rPr>
              <w:t>p.e</w:t>
            </w:r>
            <w:proofErr w:type="spellEnd"/>
            <w:r w:rsidRPr="00BF4596">
              <w:rPr>
                <w:rFonts w:ascii="Calibri" w:eastAsia="Times New Roman" w:hAnsi="Calibri" w:cs="Calibri"/>
                <w:color w:val="000000"/>
              </w:rPr>
              <w:t>. Centros de producción</w:t>
            </w:r>
          </w:p>
        </w:tc>
        <w:tc>
          <w:tcPr>
            <w:tcW w:w="4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3EFD50" w14:textId="77777777" w:rsidR="00A72611" w:rsidRPr="00BF4596" w:rsidRDefault="00A72611" w:rsidP="00A726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F45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2611" w:rsidRPr="00BF4596" w14:paraId="34779C39" w14:textId="77777777" w:rsidTr="00BB2507">
        <w:trPr>
          <w:trHeight w:val="356"/>
        </w:trPr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13234" w14:textId="77777777" w:rsidR="00A72611" w:rsidRPr="00BF4596" w:rsidRDefault="00A72611" w:rsidP="00A726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4596">
              <w:rPr>
                <w:rFonts w:ascii="Calibri" w:eastAsia="Times New Roman" w:hAnsi="Calibri" w:cs="Calibri"/>
                <w:color w:val="000000"/>
              </w:rPr>
              <w:t>p.e</w:t>
            </w:r>
            <w:proofErr w:type="spellEnd"/>
            <w:r w:rsidRPr="00BF4596">
              <w:rPr>
                <w:rFonts w:ascii="Calibri" w:eastAsia="Times New Roman" w:hAnsi="Calibri" w:cs="Calibri"/>
                <w:color w:val="000000"/>
              </w:rPr>
              <w:t>. Servicios de incubación</w:t>
            </w:r>
          </w:p>
        </w:tc>
        <w:tc>
          <w:tcPr>
            <w:tcW w:w="4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7FEB6D" w14:textId="77777777" w:rsidR="00A72611" w:rsidRPr="00BF4596" w:rsidRDefault="00A72611" w:rsidP="00A726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F45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2611" w:rsidRPr="00A72611" w14:paraId="48F4292C" w14:textId="77777777" w:rsidTr="00BB2507">
        <w:trPr>
          <w:trHeight w:val="356"/>
        </w:trPr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11890" w14:textId="77777777" w:rsidR="00A72611" w:rsidRPr="00A72611" w:rsidRDefault="00A72611" w:rsidP="00A726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F4596">
              <w:rPr>
                <w:rFonts w:ascii="Calibri" w:eastAsia="Times New Roman" w:hAnsi="Calibri" w:cs="Calibri"/>
                <w:color w:val="000000"/>
                <w:lang w:val="en-US"/>
              </w:rPr>
              <w:t>p.e.</w:t>
            </w:r>
            <w:proofErr w:type="spellEnd"/>
            <w:r w:rsidRPr="00BF45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F4596">
              <w:rPr>
                <w:rFonts w:ascii="Calibri" w:eastAsia="Times New Roman" w:hAnsi="Calibri" w:cs="Calibri"/>
                <w:color w:val="000000"/>
                <w:lang w:val="en-US"/>
              </w:rPr>
              <w:t>Consultorías</w:t>
            </w:r>
            <w:proofErr w:type="spellEnd"/>
            <w:r w:rsidRPr="00BF45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F4596">
              <w:rPr>
                <w:rFonts w:ascii="Calibri" w:eastAsia="Times New Roman" w:hAnsi="Calibri" w:cs="Calibri"/>
                <w:color w:val="000000"/>
                <w:lang w:val="en-US"/>
              </w:rPr>
              <w:t>tecnológicas</w:t>
            </w:r>
            <w:proofErr w:type="spellEnd"/>
          </w:p>
        </w:tc>
        <w:tc>
          <w:tcPr>
            <w:tcW w:w="4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082EB3" w14:textId="77777777" w:rsidR="00A72611" w:rsidRPr="00A72611" w:rsidRDefault="00A72611" w:rsidP="00A726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61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72611" w:rsidRPr="00A72611" w14:paraId="29A15DCF" w14:textId="77777777" w:rsidTr="00BB2507">
        <w:trPr>
          <w:trHeight w:val="356"/>
        </w:trPr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C53E6" w14:textId="77777777" w:rsidR="00A72611" w:rsidRPr="00A72611" w:rsidRDefault="00A72611" w:rsidP="00A726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61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8B935D" w14:textId="77777777" w:rsidR="00A72611" w:rsidRPr="00A72611" w:rsidRDefault="00A72611" w:rsidP="00A726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61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72611" w:rsidRPr="00A72611" w14:paraId="497DECC6" w14:textId="77777777" w:rsidTr="00BB2507">
        <w:trPr>
          <w:trHeight w:val="373"/>
        </w:trPr>
        <w:tc>
          <w:tcPr>
            <w:tcW w:w="4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E988DF7" w14:textId="77777777" w:rsidR="00A72611" w:rsidRPr="00A72611" w:rsidRDefault="00A72611" w:rsidP="00A726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61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8B0650" w14:textId="77777777" w:rsidR="00A72611" w:rsidRPr="00A72611" w:rsidRDefault="00A72611" w:rsidP="00A726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7261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14:paraId="4C84F3AE" w14:textId="61F0E44E" w:rsidR="0063411D" w:rsidRDefault="0063411D" w:rsidP="00EF0D3E">
      <w:pPr>
        <w:rPr>
          <w:lang w:val="en-US"/>
        </w:rPr>
      </w:pPr>
    </w:p>
    <w:sectPr w:rsidR="0063411D" w:rsidSect="00BE1F1B">
      <w:pgSz w:w="12240" w:h="15840"/>
      <w:pgMar w:top="993" w:right="1325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9F11" w14:textId="77777777" w:rsidR="00A31FBC" w:rsidRDefault="00A31FBC" w:rsidP="00013FE5">
      <w:pPr>
        <w:spacing w:after="0" w:line="240" w:lineRule="auto"/>
      </w:pPr>
      <w:r>
        <w:separator/>
      </w:r>
    </w:p>
  </w:endnote>
  <w:endnote w:type="continuationSeparator" w:id="0">
    <w:p w14:paraId="2D3FE65F" w14:textId="77777777" w:rsidR="00A31FBC" w:rsidRDefault="00A31FBC" w:rsidP="0001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6B58E" w14:textId="77777777" w:rsidR="00A31FBC" w:rsidRDefault="00A31FBC" w:rsidP="00013FE5">
      <w:pPr>
        <w:spacing w:after="0" w:line="240" w:lineRule="auto"/>
      </w:pPr>
      <w:r>
        <w:separator/>
      </w:r>
    </w:p>
  </w:footnote>
  <w:footnote w:type="continuationSeparator" w:id="0">
    <w:p w14:paraId="3E6C604F" w14:textId="77777777" w:rsidR="00A31FBC" w:rsidRDefault="00A31FBC" w:rsidP="00013FE5">
      <w:pPr>
        <w:spacing w:after="0" w:line="240" w:lineRule="auto"/>
      </w:pPr>
      <w:r>
        <w:continuationSeparator/>
      </w:r>
    </w:p>
  </w:footnote>
  <w:footnote w:id="1">
    <w:p w14:paraId="105CA4CF" w14:textId="77777777" w:rsidR="00013FE5" w:rsidRDefault="00013FE5" w:rsidP="00013FE5">
      <w:pPr>
        <w:pStyle w:val="Textonotapie"/>
      </w:pPr>
      <w:r>
        <w:rPr>
          <w:rStyle w:val="Refdenotaalpie"/>
        </w:rPr>
        <w:footnoteRef/>
      </w:r>
      <w:r>
        <w:t xml:space="preserve"> No incluir a las </w:t>
      </w:r>
      <w:proofErr w:type="gramStart"/>
      <w:r>
        <w:t>Secretarias</w:t>
      </w:r>
      <w:proofErr w:type="gramEnd"/>
      <w:r>
        <w:t xml:space="preserve"> y/o asistentes administrativos.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8C2"/>
    <w:multiLevelType w:val="hybridMultilevel"/>
    <w:tmpl w:val="CCA8DE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31943"/>
    <w:multiLevelType w:val="hybridMultilevel"/>
    <w:tmpl w:val="FDFC496A"/>
    <w:lvl w:ilvl="0" w:tplc="3ADE9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41BE5"/>
    <w:multiLevelType w:val="multilevel"/>
    <w:tmpl w:val="9A961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3F4B9E"/>
    <w:multiLevelType w:val="hybridMultilevel"/>
    <w:tmpl w:val="DB909C76"/>
    <w:lvl w:ilvl="0" w:tplc="4ABEA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D2B8B"/>
    <w:multiLevelType w:val="multilevel"/>
    <w:tmpl w:val="7660C706"/>
    <w:lvl w:ilvl="0">
      <w:start w:val="1"/>
      <w:numFmt w:val="bullet"/>
      <w:lvlText w:val="●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46" w:hanging="360"/>
      </w:pPr>
      <w:rPr>
        <w:u w:val="none"/>
      </w:rPr>
    </w:lvl>
  </w:abstractNum>
  <w:abstractNum w:abstractNumId="5" w15:restartNumberingAfterBreak="0">
    <w:nsid w:val="759D6AAF"/>
    <w:multiLevelType w:val="multilevel"/>
    <w:tmpl w:val="211A2A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2F"/>
    <w:rsid w:val="00013FE5"/>
    <w:rsid w:val="00055215"/>
    <w:rsid w:val="000710A5"/>
    <w:rsid w:val="000B32F5"/>
    <w:rsid w:val="000D31EE"/>
    <w:rsid w:val="001058E1"/>
    <w:rsid w:val="00114E62"/>
    <w:rsid w:val="00191A6A"/>
    <w:rsid w:val="001A0E57"/>
    <w:rsid w:val="00202B80"/>
    <w:rsid w:val="00287AAB"/>
    <w:rsid w:val="002D3AB4"/>
    <w:rsid w:val="002F3BC3"/>
    <w:rsid w:val="003119CA"/>
    <w:rsid w:val="00327C91"/>
    <w:rsid w:val="00372FD0"/>
    <w:rsid w:val="00373DA2"/>
    <w:rsid w:val="00394AB9"/>
    <w:rsid w:val="003B37EF"/>
    <w:rsid w:val="003B3991"/>
    <w:rsid w:val="003F31B3"/>
    <w:rsid w:val="004A11F8"/>
    <w:rsid w:val="004A4B16"/>
    <w:rsid w:val="004A622E"/>
    <w:rsid w:val="004E4041"/>
    <w:rsid w:val="004F784D"/>
    <w:rsid w:val="00523BB7"/>
    <w:rsid w:val="005922BC"/>
    <w:rsid w:val="005A0BC2"/>
    <w:rsid w:val="005C42AD"/>
    <w:rsid w:val="006110B5"/>
    <w:rsid w:val="00622086"/>
    <w:rsid w:val="0062214E"/>
    <w:rsid w:val="0063411D"/>
    <w:rsid w:val="00644560"/>
    <w:rsid w:val="00664770"/>
    <w:rsid w:val="00685D31"/>
    <w:rsid w:val="00691B68"/>
    <w:rsid w:val="00693565"/>
    <w:rsid w:val="006A306E"/>
    <w:rsid w:val="006C21FB"/>
    <w:rsid w:val="006C5524"/>
    <w:rsid w:val="006E54FD"/>
    <w:rsid w:val="00710685"/>
    <w:rsid w:val="00723519"/>
    <w:rsid w:val="00754F11"/>
    <w:rsid w:val="00765C09"/>
    <w:rsid w:val="007744F2"/>
    <w:rsid w:val="0081273C"/>
    <w:rsid w:val="00817DEF"/>
    <w:rsid w:val="00825EAE"/>
    <w:rsid w:val="0083592B"/>
    <w:rsid w:val="008634B7"/>
    <w:rsid w:val="00886C0E"/>
    <w:rsid w:val="008C70A3"/>
    <w:rsid w:val="00922665"/>
    <w:rsid w:val="0092556A"/>
    <w:rsid w:val="00936E3D"/>
    <w:rsid w:val="009534F3"/>
    <w:rsid w:val="0097180F"/>
    <w:rsid w:val="00974B50"/>
    <w:rsid w:val="009A7223"/>
    <w:rsid w:val="009B3FB7"/>
    <w:rsid w:val="00A02556"/>
    <w:rsid w:val="00A25383"/>
    <w:rsid w:val="00A31FBC"/>
    <w:rsid w:val="00A67720"/>
    <w:rsid w:val="00A72611"/>
    <w:rsid w:val="00AA4383"/>
    <w:rsid w:val="00AF3BDA"/>
    <w:rsid w:val="00B242E5"/>
    <w:rsid w:val="00B255D9"/>
    <w:rsid w:val="00B32C61"/>
    <w:rsid w:val="00B3470D"/>
    <w:rsid w:val="00B40F87"/>
    <w:rsid w:val="00B7223B"/>
    <w:rsid w:val="00BB2507"/>
    <w:rsid w:val="00BB5F58"/>
    <w:rsid w:val="00BE1F1B"/>
    <w:rsid w:val="00BF4596"/>
    <w:rsid w:val="00C51E22"/>
    <w:rsid w:val="00C578F9"/>
    <w:rsid w:val="00C85E2F"/>
    <w:rsid w:val="00CA74A9"/>
    <w:rsid w:val="00CB0061"/>
    <w:rsid w:val="00CD3B7B"/>
    <w:rsid w:val="00CE7D32"/>
    <w:rsid w:val="00CF3DD4"/>
    <w:rsid w:val="00D01826"/>
    <w:rsid w:val="00D233E6"/>
    <w:rsid w:val="00D26608"/>
    <w:rsid w:val="00D664FE"/>
    <w:rsid w:val="00D74971"/>
    <w:rsid w:val="00D75A72"/>
    <w:rsid w:val="00E0284F"/>
    <w:rsid w:val="00E13B57"/>
    <w:rsid w:val="00E140C7"/>
    <w:rsid w:val="00E4482C"/>
    <w:rsid w:val="00E76438"/>
    <w:rsid w:val="00EA11AB"/>
    <w:rsid w:val="00EC11AC"/>
    <w:rsid w:val="00ED2605"/>
    <w:rsid w:val="00ED3D1F"/>
    <w:rsid w:val="00EE00D4"/>
    <w:rsid w:val="00EF0D3E"/>
    <w:rsid w:val="00EF5E31"/>
    <w:rsid w:val="00F00E2A"/>
    <w:rsid w:val="00F1334F"/>
    <w:rsid w:val="00F13D2D"/>
    <w:rsid w:val="00F32B7F"/>
    <w:rsid w:val="00F61877"/>
    <w:rsid w:val="00F736CF"/>
    <w:rsid w:val="00FB3304"/>
    <w:rsid w:val="00FB5E27"/>
    <w:rsid w:val="00FD127F"/>
    <w:rsid w:val="00FD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A9202"/>
  <w15:chartTrackingRefBased/>
  <w15:docId w15:val="{7C8B611B-81D4-445B-B949-A4C6A5F3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2B8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266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6CF"/>
    <w:rPr>
      <w:rFonts w:ascii="Segoe UI" w:hAnsi="Segoe UI" w:cs="Segoe UI"/>
      <w:sz w:val="18"/>
      <w:szCs w:val="18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F736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36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36CF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6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6CF"/>
    <w:rPr>
      <w:b/>
      <w:bCs/>
      <w:sz w:val="20"/>
      <w:szCs w:val="20"/>
      <w:lang w:val="es-PE"/>
    </w:rPr>
  </w:style>
  <w:style w:type="table" w:styleId="Tablaconcuadrcula">
    <w:name w:val="Table Grid"/>
    <w:basedOn w:val="Tablanormal"/>
    <w:uiPriority w:val="39"/>
    <w:rsid w:val="0001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13F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3FE5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013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D2373-CB8F-492F-9840-7CFF6784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Sandro Medina Tovar</cp:lastModifiedBy>
  <cp:revision>3</cp:revision>
  <dcterms:created xsi:type="dcterms:W3CDTF">2021-06-15T22:55:00Z</dcterms:created>
  <dcterms:modified xsi:type="dcterms:W3CDTF">2021-06-15T22:57:00Z</dcterms:modified>
</cp:coreProperties>
</file>